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spacing w:after="120" w:before="240" w:line="240" w:lineRule="auto"/>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means the Buyer guidance issued or updated by the CCS from time to time in relation to the use of the Framework Contract.</w:t>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spacing w:after="120" w:before="240" w:line="240" w:lineRule="auto"/>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Document” </w:t>
      </w:r>
      <w:r w:rsidDel="00000000" w:rsidR="00000000" w:rsidRPr="00000000">
        <w:rPr>
          <w:rFonts w:ascii="Arial" w:cs="Arial" w:eastAsia="Arial" w:hAnsi="Arial"/>
          <w:sz w:val="24"/>
          <w:szCs w:val="24"/>
          <w:rtl w:val="0"/>
        </w:rPr>
        <w:t xml:space="preserve">means the written description of the Supplier’s capabilities in the form set out at Annex C of this Framework Schedule 7, as the same may be amended from time to time.</w:t>
      </w:r>
    </w:p>
    <w:p w:rsidR="00000000" w:rsidDel="00000000" w:rsidP="00000000" w:rsidRDefault="00000000" w:rsidRPr="00000000" w14:paraId="0000000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8">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9">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A">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w:t>
      </w:r>
      <w:r w:rsidDel="00000000" w:rsidR="00000000" w:rsidRPr="00000000">
        <w:rPr>
          <w:rFonts w:ascii="Arial" w:cs="Arial" w:eastAsia="Arial" w:hAnsi="Arial"/>
          <w:sz w:val="24"/>
          <w:szCs w:val="24"/>
          <w:rtl w:val="0"/>
        </w:rPr>
        <w:t xml:space="preserve">Service document (as detailed in Annex C)</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and Framework Schedule 2 (Framework Tender); and</w:t>
      </w:r>
    </w:p>
    <w:p w:rsidR="00000000" w:rsidDel="00000000" w:rsidP="00000000" w:rsidRDefault="00000000" w:rsidRPr="00000000" w14:paraId="0000000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for the Deliverables, will be calculated in accordance with and no greater than that the Pricing Mechanisms and prices set out in Framework Schedule 3 (Framework Prices): and</w:t>
      </w:r>
      <w:r w:rsidDel="00000000" w:rsidR="00000000" w:rsidRPr="00000000">
        <w:rPr>
          <w:rtl w:val="0"/>
        </w:rPr>
      </w:r>
    </w:p>
    <w:p w:rsidR="00000000" w:rsidDel="00000000" w:rsidP="00000000" w:rsidRDefault="00000000" w:rsidRPr="00000000" w14:paraId="0000000C">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D">
      <w:pPr>
        <w:widowControl w:val="1"/>
        <w:tabs>
          <w:tab w:val="left" w:pos="4536"/>
        </w:tabs>
        <w:spacing w:after="22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then the Buyer may award a Call-Off Contract in accordance with the procedure set out in Paragraph 2 below.</w:t>
      </w:r>
    </w:p>
    <w:p w:rsidR="00000000" w:rsidDel="00000000" w:rsidP="00000000" w:rsidRDefault="00000000" w:rsidRPr="00000000" w14:paraId="0000000E">
      <w:pPr>
        <w:widowControl w:val="1"/>
        <w:numPr>
          <w:ilvl w:val="1"/>
          <w:numId w:val="4"/>
        </w:numPr>
        <w:pBdr>
          <w:top w:space="0" w:sz="0" w:val="nil"/>
          <w:left w:space="0" w:sz="0" w:val="nil"/>
          <w:bottom w:space="0" w:sz="0" w:val="nil"/>
          <w:right w:space="0" w:sz="0" w:val="nil"/>
          <w:between w:space="0" w:sz="0" w:val="nil"/>
        </w:pBdr>
        <w:tabs>
          <w:tab w:val="left" w:pos="3641"/>
        </w:tabs>
        <w:spacing w:after="120" w:before="120" w:lineRule="auto"/>
        <w:ind w:left="1080" w:hanging="360"/>
        <w:rPr>
          <w:rFonts w:ascii="Arial" w:cs="Arial" w:eastAsia="Arial" w:hAnsi="Arial"/>
          <w:sz w:val="24"/>
          <w:szCs w:val="24"/>
          <w:u w:val="none"/>
        </w:rPr>
      </w:pP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sz w:val="24"/>
          <w:szCs w:val="24"/>
          <w:rtl w:val="0"/>
        </w:rPr>
        <w:t xml:space="preserve">The procedure set out in Paragraph 2 below is the sole procedure     </w:t>
        <w:tab/>
        <w:t xml:space="preserve">       applicable to Lot 1 (Simple Low Volume Work) of this Framework, as defined in the Framework Schedule 1 (Specification)</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F">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10">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1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4">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5">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6">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w:t>
      </w:r>
      <w:r w:rsidDel="00000000" w:rsidR="00000000" w:rsidRPr="00000000">
        <w:rPr>
          <w:rFonts w:ascii="Arial" w:cs="Arial" w:eastAsia="Arial" w:hAnsi="Arial"/>
          <w:sz w:val="24"/>
          <w:szCs w:val="24"/>
          <w:rtl w:val="0"/>
        </w:rPr>
        <w:t xml:space="preserve">Service Document (Annex C) </w:t>
      </w:r>
      <w:r w:rsidDel="00000000" w:rsidR="00000000" w:rsidRPr="00000000">
        <w:rPr>
          <w:rFonts w:ascii="Arial" w:cs="Arial" w:eastAsia="Arial" w:hAnsi="Arial"/>
          <w:color w:val="000000"/>
          <w:sz w:val="24"/>
          <w:szCs w:val="24"/>
          <w:rtl w:val="0"/>
        </w:rPr>
        <w:t xml:space="preserve">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7">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8">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9">
      <w:pPr>
        <w:keepNext w:val="1"/>
        <w:keepLines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What the Buyer has to do</w:t>
      </w:r>
      <w:r w:rsidDel="00000000" w:rsidR="00000000" w:rsidRPr="00000000">
        <w:rPr>
          <w:rtl w:val="0"/>
        </w:rPr>
      </w:r>
    </w:p>
    <w:p w:rsidR="00000000" w:rsidDel="00000000" w:rsidP="00000000" w:rsidRDefault="00000000" w:rsidRPr="00000000" w14:paraId="0000001A">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If applicable, the Buyer may use the following procedure in order to determine supplier interest in the requirement before undertaking a Further Competition Procedure:</w:t>
      </w:r>
      <w:r w:rsidDel="00000000" w:rsidR="00000000" w:rsidRPr="00000000">
        <w:rPr>
          <w:rtl w:val="0"/>
        </w:rPr>
      </w:r>
    </w:p>
    <w:p w:rsidR="00000000" w:rsidDel="00000000" w:rsidP="00000000" w:rsidRDefault="00000000" w:rsidRPr="00000000" w14:paraId="0000001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sz w:val="24"/>
          <w:szCs w:val="24"/>
          <w:rtl w:val="0"/>
        </w:rPr>
        <w:t xml:space="preserve">Expressions Of Interest (EOI) - The Buyer may use an EOI process. The EOI may contain the following details but is not limited to: scope, scale, timescales, in-cumbent suppliers, grades, payment terms, capacity and/or budget.</w:t>
      </w: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tabs>
          <w:tab w:val="left" w:pos="3641"/>
        </w:tabs>
        <w:spacing w:after="120" w:before="120" w:lineRule="auto"/>
        <w:ind w:left="284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keepNext w:val="1"/>
        <w:widowControl w:val="1"/>
        <w:numPr>
          <w:ilvl w:val="1"/>
          <w:numId w:val="4"/>
        </w:numPr>
        <w:pBdr>
          <w:top w:space="0" w:sz="0" w:val="nil"/>
          <w:left w:space="0" w:sz="0" w:val="nil"/>
          <w:bottom w:space="0" w:sz="0" w:val="nil"/>
          <w:right w:space="0" w:sz="0" w:val="nil"/>
          <w:between w:space="0" w:sz="0" w:val="nil"/>
        </w:pBdr>
        <w:tabs>
          <w:tab w:val="left" w:pos="3641"/>
        </w:tabs>
        <w:spacing w:after="120" w:before="12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awarding a Call-Off Contract under this Contract through a Further Competition Procedure shall:</w:t>
      </w:r>
    </w:p>
    <w:p w:rsidR="00000000" w:rsidDel="00000000" w:rsidP="00000000" w:rsidRDefault="00000000" w:rsidRPr="00000000" w14:paraId="0000001E">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develop a Statement of Requirements for the Deliverables and identify the Suppliers capable of supplying them:</w:t>
      </w:r>
    </w:p>
    <w:p w:rsidR="00000000" w:rsidDel="00000000" w:rsidP="00000000" w:rsidRDefault="00000000" w:rsidRPr="00000000" w14:paraId="0000001F">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0">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state the Pricing Mechanism the Buyer seeks to apply to the Deliverables;</w:t>
      </w:r>
    </w:p>
    <w:p w:rsidR="00000000" w:rsidDel="00000000" w:rsidP="00000000" w:rsidRDefault="00000000" w:rsidRPr="00000000" w14:paraId="00000021">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invite tenders by conducting a Further Competition Procedure for its Deliverables in accordance with the Regulations.</w:t>
      </w:r>
    </w:p>
    <w:p w:rsidR="00000000" w:rsidDel="00000000" w:rsidP="00000000" w:rsidRDefault="00000000" w:rsidRPr="00000000" w14:paraId="00000022">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apply further competition award criteria to the Suppliers’ compliant tenders submitted through the Further Competition Procedure as the basis of its decision to award Call-Off Contract for its Deliverables;</w:t>
      </w:r>
    </w:p>
    <w:p w:rsidR="00000000" w:rsidDel="00000000" w:rsidP="00000000" w:rsidRDefault="00000000" w:rsidRPr="00000000" w14:paraId="00000023">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4">
      <w:pPr>
        <w:widowControl w:val="1"/>
        <w:numPr>
          <w:ilvl w:val="3"/>
          <w:numId w:val="4"/>
        </w:numPr>
        <w:tabs>
          <w:tab w:val="left" w:pos="3641"/>
        </w:tabs>
        <w:spacing w:after="120" w:before="120" w:lineRule="auto"/>
        <w:ind w:left="2551.1811023622045" w:firstLine="0"/>
        <w:rPr>
          <w:rFonts w:ascii="Arial" w:cs="Arial" w:eastAsia="Arial" w:hAnsi="Arial"/>
          <w:color w:val="000000"/>
        </w:rPr>
      </w:pPr>
      <w:r w:rsidDel="00000000" w:rsidR="00000000" w:rsidRPr="00000000">
        <w:rPr>
          <w:rFonts w:ascii="Arial" w:cs="Arial" w:eastAsia="Arial" w:hAnsi="Arial"/>
          <w:sz w:val="24"/>
          <w:szCs w:val="24"/>
          <w:rtl w:val="0"/>
        </w:rPr>
        <w:t xml:space="preserve">state the Deliverables;</w:t>
      </w:r>
      <w:r w:rsidDel="00000000" w:rsidR="00000000" w:rsidRPr="00000000">
        <w:rPr>
          <w:rtl w:val="0"/>
        </w:rPr>
      </w:r>
    </w:p>
    <w:p w:rsidR="00000000" w:rsidDel="00000000" w:rsidP="00000000" w:rsidRDefault="00000000" w:rsidRPr="00000000" w14:paraId="00000025">
      <w:pPr>
        <w:widowControl w:val="1"/>
        <w:numPr>
          <w:ilvl w:val="3"/>
          <w:numId w:val="4"/>
        </w:numPr>
        <w:tabs>
          <w:tab w:val="left" w:pos="3641"/>
        </w:tabs>
        <w:spacing w:after="120" w:before="120" w:lineRule="auto"/>
        <w:ind w:left="2551.1811023622045" w:firstLine="0"/>
        <w:rPr>
          <w:rFonts w:ascii="Arial" w:cs="Arial" w:eastAsia="Arial" w:hAnsi="Arial"/>
          <w:color w:val="000000"/>
        </w:rPr>
      </w:pPr>
      <w:r w:rsidDel="00000000" w:rsidR="00000000" w:rsidRPr="00000000">
        <w:rPr>
          <w:rFonts w:ascii="Arial" w:cs="Arial" w:eastAsia="Arial" w:hAnsi="Arial"/>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6">
      <w:pPr>
        <w:widowControl w:val="1"/>
        <w:numPr>
          <w:ilvl w:val="3"/>
          <w:numId w:val="4"/>
        </w:numPr>
        <w:tabs>
          <w:tab w:val="left" w:pos="3641"/>
        </w:tabs>
        <w:spacing w:after="120" w:before="120" w:lineRule="auto"/>
        <w:ind w:left="2551.1811023622045" w:firstLine="0"/>
        <w:rPr>
          <w:rFonts w:ascii="Arial" w:cs="Arial" w:eastAsia="Arial" w:hAnsi="Arial"/>
          <w:color w:val="000000"/>
        </w:rPr>
      </w:pPr>
      <w:r w:rsidDel="00000000" w:rsidR="00000000" w:rsidRPr="00000000">
        <w:rPr>
          <w:rFonts w:ascii="Arial" w:cs="Arial" w:eastAsia="Arial" w:hAnsi="Arial"/>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7">
      <w:pPr>
        <w:widowControl w:val="1"/>
        <w:numPr>
          <w:ilvl w:val="3"/>
          <w:numId w:val="4"/>
        </w:numPr>
        <w:tabs>
          <w:tab w:val="left" w:pos="3641"/>
        </w:tabs>
        <w:spacing w:after="120" w:before="120" w:lineRule="auto"/>
        <w:ind w:left="2551.1811023622045" w:firstLine="0"/>
        <w:rPr>
          <w:rFonts w:ascii="Arial" w:cs="Arial" w:eastAsia="Arial" w:hAnsi="Arial"/>
          <w:color w:val="000000"/>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3.1.2. above) applicable to the Deliverables,</w:t>
      </w:r>
      <w:r w:rsidDel="00000000" w:rsidR="00000000" w:rsidRPr="00000000">
        <w:rPr>
          <w:rtl w:val="0"/>
        </w:rPr>
      </w:r>
    </w:p>
    <w:p w:rsidR="00000000" w:rsidDel="00000000" w:rsidP="00000000" w:rsidRDefault="00000000" w:rsidRPr="00000000" w14:paraId="00000028">
      <w:pPr>
        <w:widowControl w:val="1"/>
        <w:numPr>
          <w:ilvl w:val="2"/>
          <w:numId w:val="4"/>
        </w:numP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provide unsuccessful Suppliers with written feedback in relation to the reasons why their tenders were unsuccessful within 30 days of the Call-Off Contract being awarded.</w:t>
      </w:r>
      <w:r w:rsidDel="00000000" w:rsidR="00000000" w:rsidRPr="00000000">
        <w:rPr>
          <w:rtl w:val="0"/>
        </w:rPr>
      </w:r>
    </w:p>
    <w:p w:rsidR="00000000" w:rsidDel="00000000" w:rsidP="00000000" w:rsidRDefault="00000000" w:rsidRPr="00000000" w14:paraId="00000029">
      <w:pPr>
        <w:keepNext w:val="1"/>
        <w:widowControl w:val="1"/>
        <w:pBdr>
          <w:top w:space="0" w:sz="0" w:val="nil"/>
          <w:left w:space="0" w:sz="0" w:val="nil"/>
          <w:bottom w:space="0" w:sz="0" w:val="nil"/>
          <w:right w:space="0" w:sz="0" w:val="nil"/>
          <w:between w:space="0" w:sz="0" w:val="nil"/>
        </w:pBdr>
        <w:tabs>
          <w:tab w:val="left" w:pos="3641"/>
        </w:tabs>
        <w:spacing w:after="120" w:before="12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B">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3.2</w:t>
      </w:r>
      <w:r w:rsidDel="00000000" w:rsidR="00000000" w:rsidRPr="00000000">
        <w:rPr>
          <w:rFonts w:ascii="Arial" w:cs="Arial" w:eastAsia="Arial" w:hAnsi="Arial"/>
          <w:sz w:val="24"/>
          <w:szCs w:val="24"/>
          <w:rtl w:val="0"/>
        </w:rPr>
        <w:t xml:space="preserve">.4 </w:t>
      </w:r>
      <w:r w:rsidDel="00000000" w:rsidR="00000000" w:rsidRPr="00000000">
        <w:rPr>
          <w:rFonts w:ascii="Arial" w:cs="Arial" w:eastAsia="Arial" w:hAnsi="Arial"/>
          <w:color w:val="000000"/>
          <w:sz w:val="24"/>
          <w:szCs w:val="24"/>
          <w:rtl w:val="0"/>
        </w:rPr>
        <w:t xml:space="preserve">above, provide CCS and the Buyer with either:</w:t>
      </w:r>
      <w:r w:rsidDel="00000000" w:rsidR="00000000" w:rsidRPr="00000000">
        <w:rPr>
          <w:rtl w:val="0"/>
        </w:rPr>
      </w:r>
    </w:p>
    <w:p w:rsidR="00000000" w:rsidDel="00000000" w:rsidP="00000000" w:rsidRDefault="00000000" w:rsidRPr="00000000" w14:paraId="0000002C">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including the </w:t>
      </w:r>
      <w:r w:rsidDel="00000000" w:rsidR="00000000" w:rsidRPr="00000000">
        <w:rPr>
          <w:rFonts w:ascii="Arial" w:cs="Arial" w:eastAsia="Arial" w:hAnsi="Arial"/>
          <w:sz w:val="24"/>
          <w:szCs w:val="24"/>
          <w:rtl w:val="0"/>
        </w:rPr>
        <w:t xml:space="preserve">reasons</w:t>
      </w:r>
      <w:r w:rsidDel="00000000" w:rsidR="00000000" w:rsidRPr="00000000">
        <w:rPr>
          <w:rFonts w:ascii="Arial" w:cs="Arial" w:eastAsia="Arial" w:hAnsi="Arial"/>
          <w:color w:val="000000"/>
          <w:sz w:val="24"/>
          <w:szCs w:val="24"/>
          <w:rtl w:val="0"/>
        </w:rPr>
        <w:t xml:space="preserve"> why; or</w:t>
      </w:r>
    </w:p>
    <w:p w:rsidR="00000000" w:rsidDel="00000000" w:rsidP="00000000" w:rsidRDefault="00000000" w:rsidRPr="00000000" w14:paraId="0000002D">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w:t>
      </w:r>
    </w:p>
    <w:p w:rsidR="00000000" w:rsidDel="00000000" w:rsidP="00000000" w:rsidRDefault="00000000" w:rsidRPr="00000000" w14:paraId="0000002E">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F">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51.181102362204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51.181102362204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2">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3">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4">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5">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6">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7">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8">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A">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B">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4"/>
      <w:bookmarkEnd w:id="4"/>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C">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D">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5"/>
      <w:bookmarkEnd w:id="5"/>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E">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F">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0">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1">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and in accordance with any legal requirements applicable to that potential Exempt Buyer.</w:t>
      </w:r>
    </w:p>
    <w:p w:rsidR="00000000" w:rsidDel="00000000" w:rsidP="00000000" w:rsidRDefault="00000000" w:rsidRPr="00000000" w14:paraId="00000042">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43">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4">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5">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7">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6"/>
      <w:bookmarkEnd w:id="6"/>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C">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D">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5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53">
            <w:pPr>
              <w:widowControl w:val="1"/>
              <w:spacing w:after="200" w:line="276" w:lineRule="auto"/>
              <w:rPr>
                <w:rFonts w:ascii="Arial" w:cs="Arial" w:eastAsia="Arial" w:hAnsi="Arial"/>
                <w:b w:val="1"/>
                <w:sz w:val="24"/>
                <w:szCs w:val="24"/>
              </w:rPr>
            </w:pPr>
            <w:r w:rsidDel="00000000" w:rsidR="00000000" w:rsidRPr="00000000">
              <w:rPr>
                <w:rtl w:val="0"/>
              </w:rPr>
            </w:r>
          </w:p>
        </w:tc>
      </w:tr>
      <w:tr>
        <w:trPr>
          <w:cantSplit w:val="0"/>
          <w:trHeight w:val="240" w:hRule="atLeast"/>
          <w:tblHeader w:val="0"/>
        </w:trPr>
        <w:tc>
          <w:tcPr>
            <w:gridSpan w:val="2"/>
            <w:vMerge w:val="restart"/>
          </w:tcPr>
          <w:p w:rsidR="00000000" w:rsidDel="00000000" w:rsidP="00000000" w:rsidRDefault="00000000" w:rsidRPr="00000000" w14:paraId="00000054">
            <w:pPr>
              <w:keepNext w:val="1"/>
              <w:widowControl w:val="1"/>
              <w:spacing w:after="240" w:before="240" w:lineRule="auto"/>
              <w:ind w:left="18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 e.g. the Buyer believes that the Supplier provid</w:t>
            </w:r>
            <w:r w:rsidDel="00000000" w:rsidR="00000000" w:rsidRPr="00000000">
              <w:rPr>
                <w:rFonts w:ascii="Arial" w:cs="Arial" w:eastAsia="Arial" w:hAnsi="Arial"/>
                <w:sz w:val="24"/>
                <w:szCs w:val="24"/>
                <w:rtl w:val="0"/>
              </w:rPr>
              <w:t xml:space="preserve">es </w:t>
            </w:r>
            <w:r w:rsidDel="00000000" w:rsidR="00000000" w:rsidRPr="00000000">
              <w:rPr>
                <w:rFonts w:ascii="Arial" w:cs="Arial" w:eastAsia="Arial" w:hAnsi="Arial"/>
                <w:sz w:val="24"/>
                <w:szCs w:val="24"/>
                <w:highlight w:val="white"/>
                <w:rtl w:val="0"/>
              </w:rPr>
              <w:t xml:space="preserve">demonstrable value for money, which may include but is not limited to:</w:t>
            </w:r>
          </w:p>
          <w:p w:rsidR="00000000" w:rsidDel="00000000" w:rsidP="00000000" w:rsidRDefault="00000000" w:rsidRPr="00000000" w14:paraId="00000055">
            <w:pPr>
              <w:keepNext w:val="1"/>
              <w:widowControl w:val="1"/>
              <w:spacing w:after="240" w:before="240" w:lineRule="auto"/>
              <w:ind w:left="5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w:t>
            </w:r>
            <w:r w:rsidDel="00000000" w:rsidR="00000000" w:rsidRPr="00000000">
              <w:rPr>
                <w:rFonts w:ascii="Arial" w:cs="Arial" w:eastAsia="Arial" w:hAnsi="Arial"/>
                <w:sz w:val="24"/>
                <w:szCs w:val="24"/>
                <w:highlight w:val="white"/>
                <w:rtl w:val="0"/>
              </w:rPr>
              <w:t xml:space="preserve">; (10% to 100%) - Where 100% Price is used this is likely to be appropriate to Lot 1 only</w:t>
            </w:r>
          </w:p>
          <w:p w:rsidR="00000000" w:rsidDel="00000000" w:rsidP="00000000" w:rsidRDefault="00000000" w:rsidRPr="00000000" w14:paraId="00000056">
            <w:pPr>
              <w:keepNext w:val="1"/>
              <w:widowControl w:val="1"/>
              <w:spacing w:after="240" w:before="240" w:lineRule="auto"/>
              <w:ind w:left="5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 including cost effectiveness of solution (0% to 90%)</w:t>
            </w:r>
          </w:p>
          <w:p w:rsidR="00000000" w:rsidDel="00000000" w:rsidP="00000000" w:rsidRDefault="00000000" w:rsidRPr="00000000" w14:paraId="00000057">
            <w:pPr>
              <w:keepNext w:val="1"/>
              <w:widowControl w:val="1"/>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58">
            <w:pPr>
              <w:keepNext w:val="1"/>
              <w:widowControl w:val="1"/>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 should only be given very low weighting in situations where it is clear that the framework has already secured a sufficient level of quality for the service. This is most likely to be relevant to low-value or transactional requirements.</w:t>
            </w:r>
          </w:p>
          <w:p w:rsidR="00000000" w:rsidDel="00000000" w:rsidP="00000000" w:rsidRDefault="00000000" w:rsidRPr="00000000" w14:paraId="00000059">
            <w:pPr>
              <w:keepNext w:val="1"/>
              <w:widowControl w:val="1"/>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5A">
            <w:pPr>
              <w:keepNext w:val="1"/>
              <w:widowControl w:val="1"/>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ability to respond to the request in the time period set out by the Buyer and to provide proof of no conflict of interest may also be used as criteria on a pass/fail basis when seeking to direct award to a Supplier.</w:t>
            </w:r>
          </w:p>
          <w:p w:rsidR="00000000" w:rsidDel="00000000" w:rsidP="00000000" w:rsidRDefault="00000000" w:rsidRPr="00000000" w14:paraId="0000005B">
            <w:pPr>
              <w:keepNext w:val="1"/>
              <w:widowControl w:val="1"/>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w:t>
            </w:r>
          </w:p>
          <w:p w:rsidR="00000000" w:rsidDel="00000000" w:rsidP="00000000" w:rsidRDefault="00000000" w:rsidRPr="00000000" w14:paraId="0000005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highlight w:val="yellow"/>
              </w:rPr>
            </w:pPr>
            <w:r w:rsidDel="00000000" w:rsidR="00000000" w:rsidRPr="00000000">
              <w:rPr>
                <w:rFonts w:ascii="Arial" w:cs="Arial" w:eastAsia="Arial" w:hAnsi="Arial"/>
                <w:i w:val="1"/>
                <w:color w:val="222222"/>
                <w:highlight w:val="white"/>
                <w:rtl w:val="0"/>
              </w:rPr>
              <w:t xml:space="preserve">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tl w:val="0"/>
              </w:rPr>
            </w:r>
          </w:p>
        </w:tc>
      </w:tr>
      <w:tr>
        <w:trPr>
          <w:cantSplit w:val="0"/>
          <w:trHeight w:val="240" w:hRule="atLeast"/>
          <w:tblHeader w:val="0"/>
        </w:trPr>
        <w:tc>
          <w:tcPr>
            <w:gridSpan w:val="2"/>
            <w:vMerge w:val="continue"/>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r>
      <w:tr>
        <w:trPr>
          <w:cantSplit w:val="0"/>
          <w:trHeight w:val="240" w:hRule="atLeast"/>
          <w:tblHeader w:val="0"/>
        </w:trPr>
        <w:tc>
          <w:tcPr>
            <w:gridSpan w:val="2"/>
            <w:vMerge w:val="continue"/>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r>
      <w:tr>
        <w:trPr>
          <w:cantSplit w:val="0"/>
          <w:trHeight w:val="240" w:hRule="atLeast"/>
          <w:tblHeader w:val="0"/>
        </w:trPr>
        <w:tc>
          <w:tcPr>
            <w:gridSpan w:val="2"/>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r>
      <w:tr>
        <w:trPr>
          <w:cantSplit w:val="0"/>
          <w:trHeight w:val="240" w:hRule="atLeast"/>
          <w:tblHeader w:val="0"/>
        </w:trPr>
        <w:tc>
          <w:tcPr>
            <w:gridSpan w:val="2"/>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Percentage Weightings (or rank order of importance where applicable) - to be set by the Customer conducting the Further Competition Procedure</w:t>
            </w: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widowControl w:val="1"/>
              <w:tabs>
                <w:tab w:val="left" w:pos="851"/>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 (which may include but is not limited to:</w:t>
            </w:r>
          </w:p>
          <w:p w:rsidR="00000000" w:rsidDel="00000000" w:rsidP="00000000" w:rsidRDefault="00000000" w:rsidRPr="00000000" w14:paraId="0000006C">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Quality of overall solution, &amp; ability to meet project specific service levels and KPIs</w:t>
            </w:r>
          </w:p>
          <w:p w:rsidR="00000000" w:rsidDel="00000000" w:rsidP="00000000" w:rsidRDefault="00000000" w:rsidRPr="00000000" w14:paraId="0000006D">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Innovation and Technical merit</w:t>
            </w:r>
          </w:p>
          <w:p w:rsidR="00000000" w:rsidDel="00000000" w:rsidP="00000000" w:rsidRDefault="00000000" w:rsidRPr="00000000" w14:paraId="0000006E">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Benefits Realisation and handling of Risk</w:t>
            </w:r>
          </w:p>
          <w:p w:rsidR="00000000" w:rsidDel="00000000" w:rsidP="00000000" w:rsidRDefault="00000000" w:rsidRPr="00000000" w14:paraId="0000006F">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Delivery within Timeframe</w:t>
            </w:r>
          </w:p>
          <w:p w:rsidR="00000000" w:rsidDel="00000000" w:rsidP="00000000" w:rsidRDefault="00000000" w:rsidRPr="00000000" w14:paraId="00000070">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Security</w:t>
            </w:r>
          </w:p>
          <w:p w:rsidR="00000000" w:rsidDel="00000000" w:rsidP="00000000" w:rsidRDefault="00000000" w:rsidRPr="00000000" w14:paraId="00000071">
            <w:pPr>
              <w:widowControl w:val="1"/>
              <w:tabs>
                <w:tab w:val="left" w:pos="851"/>
              </w:tabs>
              <w:spacing w:after="240" w:befor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Social Value*)</w:t>
            </w:r>
          </w:p>
          <w:p w:rsidR="00000000" w:rsidDel="00000000" w:rsidP="00000000" w:rsidRDefault="00000000" w:rsidRPr="00000000" w14:paraId="00000072">
            <w:pPr>
              <w:widowControl w:val="1"/>
              <w:tabs>
                <w:tab w:val="left" w:pos="851"/>
              </w:tabs>
              <w:spacing w:after="240" w:before="240" w:lineRule="auto"/>
              <w:jc w:val="both"/>
              <w:rPr>
                <w:rFonts w:ascii="Arial" w:cs="Arial" w:eastAsia="Arial" w:hAnsi="Arial"/>
                <w:color w:val="222222"/>
                <w:sz w:val="24"/>
                <w:szCs w:val="24"/>
                <w:highlight w:val="white"/>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222222"/>
                <w:sz w:val="24"/>
                <w:szCs w:val="24"/>
                <w:highlight w:val="white"/>
                <w:rtl w:val="0"/>
              </w:rPr>
              <w:t xml:space="preserve"> For organisations in scope of PPN 06/20, they must give Social Value a minimum of 10% of the total scoring</w:t>
            </w:r>
          </w:p>
        </w:tc>
        <w:tc>
          <w:tcPr>
            <w:vMerge w:val="restart"/>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widowControl w:val="1"/>
              <w:tabs>
                <w:tab w:val="left" w:pos="851"/>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 to 90%</w:t>
            </w:r>
          </w:p>
          <w:p w:rsidR="00000000" w:rsidDel="00000000" w:rsidP="00000000" w:rsidRDefault="00000000" w:rsidRPr="00000000" w14:paraId="00000075">
            <w:pPr>
              <w:widowControl w:val="1"/>
              <w:tabs>
                <w:tab w:val="left" w:pos="851"/>
              </w:tabs>
              <w:spacing w:after="240" w:before="24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Quality should only be given very low weighting in situations where it is clear that the framework has already secured a sufficient level of quality for the service. This is most likely to be relevant to low-value or transactional requirements.</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continue"/>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continue"/>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240" w:hRule="atLeast"/>
          <w:tblHeader w:val="0"/>
        </w:trPr>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vMerge w:val="continue"/>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Price</w:t>
            </w:r>
            <w:r w:rsidDel="00000000" w:rsidR="00000000" w:rsidRPr="00000000">
              <w:rPr>
                <w:rtl w:val="0"/>
              </w:rPr>
            </w:r>
          </w:p>
        </w:tc>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10% to 90%</w:t>
            </w:r>
            <w:r w:rsidDel="00000000" w:rsidR="00000000" w:rsidRPr="00000000">
              <w:rPr>
                <w:rtl w:val="0"/>
              </w:rPr>
            </w:r>
          </w:p>
        </w:tc>
      </w:tr>
    </w:tb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8C">
      <w:pPr>
        <w:widowControl w:val="1"/>
        <w:spacing w:after="240" w:before="240" w:lineRule="auto"/>
        <w:ind w:left="360" w:firstLine="0"/>
        <w:rPr>
          <w:rFonts w:ascii="Arial" w:cs="Arial" w:eastAsia="Arial" w:hAnsi="Arial"/>
          <w:color w:val="222222"/>
          <w:sz w:val="36"/>
          <w:szCs w:val="36"/>
        </w:rPr>
      </w:pPr>
      <w:r w:rsidDel="00000000" w:rsidR="00000000" w:rsidRPr="00000000">
        <w:rPr>
          <w:rFonts w:ascii="Arial" w:cs="Arial" w:eastAsia="Arial" w:hAnsi="Arial"/>
          <w:color w:val="222222"/>
          <w:sz w:val="36"/>
          <w:szCs w:val="36"/>
          <w:rtl w:val="0"/>
        </w:rPr>
        <w:t xml:space="preserve">Annex C: Service Document  </w:t>
        <w:tab/>
      </w:r>
    </w:p>
    <w:p w:rsidR="00000000" w:rsidDel="00000000" w:rsidP="00000000" w:rsidRDefault="00000000" w:rsidRPr="00000000" w14:paraId="0000008D">
      <w:pPr>
        <w:widowControl w:val="1"/>
        <w:spacing w:after="240" w:before="240" w:lineRule="auto"/>
        <w:ind w:left="144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1.</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For Lots 1, 2 and 4 the Supplier shall develop and maintain throughout the Framework Contract Period a service document in the form set out in the following guidance with Annex C1, as may be amended by the Authority from time to time. Amendments may be made at the discretion of the Authority, including as a result of Buyer and/or Supplier feedback.</w:t>
      </w:r>
    </w:p>
    <w:p w:rsidR="00000000" w:rsidDel="00000000" w:rsidP="00000000" w:rsidRDefault="00000000" w:rsidRPr="00000000" w14:paraId="0000008E">
      <w:pPr>
        <w:widowControl w:val="1"/>
        <w:spacing w:after="240" w:before="240" w:lineRule="auto"/>
        <w:ind w:left="144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2.</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This Service Document does not need to be completed prior to Framework Award.</w:t>
      </w:r>
    </w:p>
    <w:p w:rsidR="00000000" w:rsidDel="00000000" w:rsidP="00000000" w:rsidRDefault="00000000" w:rsidRPr="00000000" w14:paraId="0000008F">
      <w:pPr>
        <w:widowControl w:val="1"/>
        <w:spacing w:after="240" w:before="240" w:lineRule="auto"/>
        <w:ind w:left="144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3.</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Reference to this service document may be used as part of the Call-Off Award Procedure to establish whether a Supplier meets their minimum requirements in areas such as security without the Supplier being required to repeatedly provide this information as part of tender responses.</w:t>
      </w:r>
    </w:p>
    <w:p w:rsidR="00000000" w:rsidDel="00000000" w:rsidP="00000000" w:rsidRDefault="00000000" w:rsidRPr="00000000" w14:paraId="00000090">
      <w:pPr>
        <w:widowControl w:val="1"/>
        <w:spacing w:after="240" w:before="240" w:lineRule="auto"/>
        <w:ind w:left="144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4.</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Where this information is taken into account in relation to minimum requirements, the Buyer shall detail this in their evaluation report.</w:t>
      </w:r>
    </w:p>
    <w:p w:rsidR="00000000" w:rsidDel="00000000" w:rsidP="00000000" w:rsidRDefault="00000000" w:rsidRPr="00000000" w14:paraId="00000091">
      <w:pPr>
        <w:widowControl w:val="1"/>
        <w:spacing w:after="240" w:before="240" w:lineRule="auto"/>
        <w:ind w:left="1440" w:hanging="36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5.</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The information included may be used to form relevant security plans at Call-Off.</w:t>
      </w:r>
    </w:p>
    <w:p w:rsidR="00000000" w:rsidDel="00000000" w:rsidP="00000000" w:rsidRDefault="00000000" w:rsidRPr="00000000" w14:paraId="00000092">
      <w:pPr>
        <w:widowControl w:val="1"/>
        <w:spacing w:after="240" w:before="240" w:lineRule="auto"/>
        <w:ind w:left="1440" w:hanging="360"/>
        <w:rPr>
          <w:rFonts w:ascii="Arial" w:cs="Arial" w:eastAsia="Arial" w:hAnsi="Arial"/>
          <w:color w:val="ffffff"/>
          <w:sz w:val="24"/>
          <w:szCs w:val="24"/>
        </w:rPr>
      </w:pPr>
      <w:r w:rsidDel="00000000" w:rsidR="00000000" w:rsidRPr="00000000">
        <w:rPr>
          <w:rFonts w:ascii="Arial" w:cs="Arial" w:eastAsia="Arial" w:hAnsi="Arial"/>
          <w:color w:val="222222"/>
          <w:sz w:val="24"/>
          <w:szCs w:val="24"/>
          <w:rtl w:val="0"/>
        </w:rPr>
        <w:t xml:space="preserve">6.</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Where the Buyer requires additional information they will request this as part of the Call-Off Procedure</w:t>
      </w:r>
      <w:r w:rsidDel="00000000" w:rsidR="00000000" w:rsidRPr="00000000">
        <w:rPr>
          <w:rFonts w:ascii="Arial" w:cs="Arial" w:eastAsia="Arial" w:hAnsi="Arial"/>
          <w:color w:val="ffffff"/>
          <w:sz w:val="24"/>
          <w:szCs w:val="24"/>
          <w:rtl w:val="0"/>
        </w:rPr>
        <w:t xml:space="preserve">.</w:t>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4">
      <w:pPr>
        <w:widowControl w:val="1"/>
        <w:spacing w:after="240" w:before="240" w:lineRule="auto"/>
        <w:ind w:left="360" w:firstLine="0"/>
        <w:rPr>
          <w:rFonts w:ascii="Arial" w:cs="Arial" w:eastAsia="Arial" w:hAnsi="Arial"/>
          <w:color w:val="222222"/>
          <w:sz w:val="36"/>
          <w:szCs w:val="36"/>
        </w:rPr>
      </w:pPr>
      <w:r w:rsidDel="00000000" w:rsidR="00000000" w:rsidRPr="00000000">
        <w:rPr>
          <w:rFonts w:ascii="Arial" w:cs="Arial" w:eastAsia="Arial" w:hAnsi="Arial"/>
          <w:color w:val="222222"/>
          <w:sz w:val="36"/>
          <w:szCs w:val="36"/>
          <w:rtl w:val="0"/>
        </w:rPr>
        <w:t xml:space="preserve">Annex C1: Service Document Guidance</w:t>
        <w:tab/>
      </w:r>
    </w:p>
    <w:p w:rsidR="00000000" w:rsidDel="00000000" w:rsidP="00000000" w:rsidRDefault="00000000" w:rsidRPr="00000000" w14:paraId="00000095">
      <w:pPr>
        <w:widowControl w:val="1"/>
        <w:spacing w:after="120" w:before="240" w:lineRule="auto"/>
        <w:ind w:left="720" w:firstLine="0"/>
        <w:rPr>
          <w:rFonts w:ascii="Arial" w:cs="Arial" w:eastAsia="Arial" w:hAnsi="Arial"/>
          <w:b w:val="1"/>
          <w:color w:val="222222"/>
          <w:sz w:val="28"/>
          <w:szCs w:val="28"/>
        </w:rPr>
      </w:pPr>
      <w:r w:rsidDel="00000000" w:rsidR="00000000" w:rsidRPr="00000000">
        <w:rPr>
          <w:rFonts w:ascii="Arial" w:cs="Arial" w:eastAsia="Arial" w:hAnsi="Arial"/>
          <w:b w:val="1"/>
          <w:color w:val="222222"/>
          <w:sz w:val="28"/>
          <w:szCs w:val="28"/>
          <w:rtl w:val="0"/>
        </w:rPr>
        <w:t xml:space="preserve">RM6336 Service Document Guidance for Lots 1, 2 and/or 4:</w:t>
      </w:r>
    </w:p>
    <w:p w:rsidR="00000000" w:rsidDel="00000000" w:rsidP="00000000" w:rsidRDefault="00000000" w:rsidRPr="00000000" w14:paraId="00000096">
      <w:pPr>
        <w:widowControl w:val="1"/>
        <w:spacing w:after="120" w:before="240" w:lineRule="auto"/>
        <w:rPr>
          <w:rFonts w:ascii="Arial" w:cs="Arial" w:eastAsia="Arial" w:hAnsi="Arial"/>
          <w:b w:val="1"/>
          <w:color w:val="222222"/>
        </w:rPr>
      </w:pPr>
      <w:r w:rsidDel="00000000" w:rsidR="00000000" w:rsidRPr="00000000">
        <w:rPr>
          <w:rFonts w:ascii="Arial" w:cs="Arial" w:eastAsia="Arial" w:hAnsi="Arial"/>
          <w:b w:val="1"/>
          <w:color w:val="222222"/>
          <w:rtl w:val="0"/>
        </w:rPr>
        <w:t xml:space="preserve"> </w:t>
      </w:r>
    </w:p>
    <w:p w:rsidR="00000000" w:rsidDel="00000000" w:rsidP="00000000" w:rsidRDefault="00000000" w:rsidRPr="00000000" w14:paraId="00000097">
      <w:pPr>
        <w:widowControl w:val="1"/>
        <w:numPr>
          <w:ilvl w:val="0"/>
          <w:numId w:val="3"/>
        </w:numPr>
        <w:spacing w:after="0" w:before="120" w:line="360" w:lineRule="auto"/>
        <w:ind w:left="1440" w:hanging="360"/>
        <w:rPr>
          <w:color w:val="222222"/>
          <w:u w:val="none"/>
        </w:rPr>
      </w:pPr>
      <w:r w:rsidDel="00000000" w:rsidR="00000000" w:rsidRPr="00000000">
        <w:rPr>
          <w:rFonts w:ascii="Arial" w:cs="Arial" w:eastAsia="Arial" w:hAnsi="Arial"/>
          <w:color w:val="222222"/>
          <w:rtl w:val="0"/>
        </w:rPr>
        <w:t xml:space="preserve">An introductory page headed up with RM6336 e-Disclosure and Review Services 2 title, relevant Lot name(s) and number(s), name of the Supplier, and carrying the CCS logo to enable customer to identify the Service Document.</w:t>
      </w:r>
      <w:r w:rsidDel="00000000" w:rsidR="00000000" w:rsidRPr="00000000">
        <w:rPr>
          <w:rtl w:val="0"/>
        </w:rPr>
      </w:r>
    </w:p>
    <w:p w:rsidR="00000000" w:rsidDel="00000000" w:rsidP="00000000" w:rsidRDefault="00000000" w:rsidRPr="00000000" w14:paraId="00000098">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 linked contents page allowing users to directly navigate to the relevant section.</w:t>
      </w:r>
      <w:r w:rsidDel="00000000" w:rsidR="00000000" w:rsidRPr="00000000">
        <w:rPr>
          <w:rtl w:val="0"/>
        </w:rPr>
      </w:r>
    </w:p>
    <w:p w:rsidR="00000000" w:rsidDel="00000000" w:rsidP="00000000" w:rsidRDefault="00000000" w:rsidRPr="00000000" w14:paraId="00000099">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 Font size of Arial 10 only. Standard A4. No animation or videos.</w:t>
      </w:r>
      <w:r w:rsidDel="00000000" w:rsidR="00000000" w:rsidRPr="00000000">
        <w:rPr>
          <w:rtl w:val="0"/>
        </w:rPr>
      </w:r>
    </w:p>
    <w:p w:rsidR="00000000" w:rsidDel="00000000" w:rsidP="00000000" w:rsidRDefault="00000000" w:rsidRPr="00000000" w14:paraId="0000009A">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Where Service Documents are updated or amended an appropriate version control applied.</w:t>
      </w:r>
      <w:r w:rsidDel="00000000" w:rsidR="00000000" w:rsidRPr="00000000">
        <w:rPr>
          <w:rtl w:val="0"/>
        </w:rPr>
      </w:r>
    </w:p>
    <w:p w:rsidR="00000000" w:rsidDel="00000000" w:rsidP="00000000" w:rsidRDefault="00000000" w:rsidRPr="00000000" w14:paraId="0000009B">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No embedded documents.</w:t>
      </w:r>
      <w:r w:rsidDel="00000000" w:rsidR="00000000" w:rsidRPr="00000000">
        <w:rPr>
          <w:rtl w:val="0"/>
        </w:rPr>
      </w:r>
    </w:p>
    <w:p w:rsidR="00000000" w:rsidDel="00000000" w:rsidP="00000000" w:rsidRDefault="00000000" w:rsidRPr="00000000" w14:paraId="0000009C">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No hyperlinks out to other documents or web pages.</w:t>
      </w:r>
      <w:r w:rsidDel="00000000" w:rsidR="00000000" w:rsidRPr="00000000">
        <w:rPr>
          <w:rtl w:val="0"/>
        </w:rPr>
      </w:r>
    </w:p>
    <w:p w:rsidR="00000000" w:rsidDel="00000000" w:rsidP="00000000" w:rsidRDefault="00000000" w:rsidRPr="00000000" w14:paraId="0000009D">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 direct functional hyperlink is to be provided to CCS to place on its landing page directing panel customers to the Service Document. This hyperlink must be maintained at all times by the Supplier.</w:t>
      </w:r>
      <w:r w:rsidDel="00000000" w:rsidR="00000000" w:rsidRPr="00000000">
        <w:rPr>
          <w:rtl w:val="0"/>
        </w:rPr>
      </w:r>
    </w:p>
    <w:p w:rsidR="00000000" w:rsidDel="00000000" w:rsidP="00000000" w:rsidRDefault="00000000" w:rsidRPr="00000000" w14:paraId="0000009E">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All Supplier Service Documents must be up-to-date and fully accessible at all times (password control permitted).</w:t>
      </w:r>
      <w:r w:rsidDel="00000000" w:rsidR="00000000" w:rsidRPr="00000000">
        <w:rPr>
          <w:rtl w:val="0"/>
        </w:rPr>
      </w:r>
    </w:p>
    <w:p w:rsidR="00000000" w:rsidDel="00000000" w:rsidP="00000000" w:rsidRDefault="00000000" w:rsidRPr="00000000" w14:paraId="0000009F">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 maximum of 15 pages in total including the title page and contents. Any certification set out in the guidance may be provided as an additional Annex.</w:t>
      </w:r>
      <w:r w:rsidDel="00000000" w:rsidR="00000000" w:rsidRPr="00000000">
        <w:rPr>
          <w:rtl w:val="0"/>
        </w:rPr>
      </w:r>
    </w:p>
    <w:p w:rsidR="00000000" w:rsidDel="00000000" w:rsidP="00000000" w:rsidRDefault="00000000" w:rsidRPr="00000000" w14:paraId="000000A0">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Supplier Service Documents will be hosted by the Supplier. It is the decision of the Supplier whether the Service Document is held on an external page, or within a client login area. If the decision is taken to hold in a client login area, a functional login and password must be provided to CCS for customer use. </w:t>
      </w:r>
      <w:r w:rsidDel="00000000" w:rsidR="00000000" w:rsidRPr="00000000">
        <w:rPr>
          <w:rtl w:val="0"/>
        </w:rPr>
      </w:r>
    </w:p>
    <w:p w:rsidR="00000000" w:rsidDel="00000000" w:rsidP="00000000" w:rsidRDefault="00000000" w:rsidRPr="00000000" w14:paraId="000000A1">
      <w:pPr>
        <w:widowControl w:val="1"/>
        <w:numPr>
          <w:ilvl w:val="0"/>
          <w:numId w:val="3"/>
        </w:numPr>
        <w:spacing w:after="0" w:before="0" w:line="360" w:lineRule="auto"/>
        <w:ind w:left="1440" w:hanging="360"/>
        <w:rPr>
          <w:color w:val="222222"/>
          <w:u w:val="none"/>
        </w:rPr>
      </w:pPr>
      <w:r w:rsidDel="00000000" w:rsidR="00000000" w:rsidRPr="00000000">
        <w:rPr>
          <w:rFonts w:ascii="Arial" w:cs="Arial" w:eastAsia="Arial" w:hAnsi="Arial"/>
          <w:color w:val="222222"/>
          <w:rtl w:val="0"/>
        </w:rPr>
        <w:t xml:space="preserve">All Service Documents must be submitted to CCS for approval within 2 weeks of any award of framework.</w:t>
      </w:r>
      <w:r w:rsidDel="00000000" w:rsidR="00000000" w:rsidRPr="00000000">
        <w:rPr>
          <w:rtl w:val="0"/>
        </w:rPr>
      </w:r>
    </w:p>
    <w:p w:rsidR="00000000" w:rsidDel="00000000" w:rsidP="00000000" w:rsidRDefault="00000000" w:rsidRPr="00000000" w14:paraId="000000A2">
      <w:pPr>
        <w:widowControl w:val="1"/>
        <w:numPr>
          <w:ilvl w:val="0"/>
          <w:numId w:val="3"/>
        </w:numPr>
        <w:spacing w:after="120" w:before="0" w:line="360" w:lineRule="auto"/>
        <w:ind w:left="1440" w:hanging="360"/>
        <w:rPr>
          <w:color w:val="222222"/>
          <w:u w:val="none"/>
        </w:rPr>
      </w:pPr>
      <w:r w:rsidDel="00000000" w:rsidR="00000000" w:rsidRPr="00000000">
        <w:rPr>
          <w:rFonts w:ascii="Arial" w:cs="Arial" w:eastAsia="Arial" w:hAnsi="Arial"/>
          <w:color w:val="222222"/>
          <w:rtl w:val="0"/>
        </w:rPr>
        <w:t xml:space="preserve">Live publication is anticipated to be no more than 4 weeks after the award of any framework.</w:t>
      </w:r>
      <w:r w:rsidDel="00000000" w:rsidR="00000000" w:rsidRPr="00000000">
        <w:rPr>
          <w:rtl w:val="0"/>
        </w:rPr>
      </w:r>
    </w:p>
    <w:p w:rsidR="00000000" w:rsidDel="00000000" w:rsidP="00000000" w:rsidRDefault="00000000" w:rsidRPr="00000000" w14:paraId="000000A3">
      <w:pPr>
        <w:widowControl w:val="1"/>
        <w:spacing w:after="240" w:before="240" w:line="256.8" w:lineRule="auto"/>
        <w:ind w:left="1440" w:hanging="360"/>
        <w:rPr>
          <w:rFonts w:ascii="Arial" w:cs="Arial" w:eastAsia="Arial" w:hAnsi="Arial"/>
          <w:color w:val="222222"/>
        </w:rPr>
      </w:pPr>
      <w:r w:rsidDel="00000000" w:rsidR="00000000" w:rsidRPr="00000000">
        <w:rPr>
          <w:rtl w:val="0"/>
        </w:rPr>
      </w:r>
    </w:p>
    <w:p w:rsidR="00000000" w:rsidDel="00000000" w:rsidP="00000000" w:rsidRDefault="00000000" w:rsidRPr="00000000" w14:paraId="000000A4">
      <w:pPr>
        <w:widowControl w:val="1"/>
        <w:spacing w:after="240" w:before="240" w:lineRule="auto"/>
        <w:rPr>
          <w:rFonts w:ascii="Arial" w:cs="Arial" w:eastAsia="Arial" w:hAnsi="Arial"/>
          <w:color w:val="222222"/>
        </w:rPr>
        <w:sectPr>
          <w:type w:val="nextPage"/>
          <w:pgSz w:h="16838" w:w="11906" w:orient="portrait"/>
          <w:pgMar w:bottom="1440" w:top="1440" w:left="1440" w:right="1440" w:header="709" w:footer="709"/>
        </w:sectPr>
      </w:pPr>
      <w:r w:rsidDel="00000000" w:rsidR="00000000" w:rsidRPr="00000000">
        <w:rPr>
          <w:rFonts w:ascii="Arial" w:cs="Arial" w:eastAsia="Arial" w:hAnsi="Arial"/>
          <w:color w:val="222222"/>
          <w:rtl w:val="0"/>
        </w:rPr>
        <w:t xml:space="preserve"> </w:t>
      </w:r>
    </w:p>
    <w:p w:rsidR="00000000" w:rsidDel="00000000" w:rsidP="00000000" w:rsidRDefault="00000000" w:rsidRPr="00000000" w14:paraId="000000A5">
      <w:pPr>
        <w:widowControl w:val="1"/>
        <w:spacing w:before="240" w:lineRule="auto"/>
        <w:rPr>
          <w:rFonts w:ascii="Arial" w:cs="Arial" w:eastAsia="Arial" w:hAnsi="Arial"/>
          <w:b w:val="1"/>
          <w:color w:val="222222"/>
        </w:rPr>
      </w:pPr>
      <w:r w:rsidDel="00000000" w:rsidR="00000000" w:rsidRPr="00000000">
        <w:rPr>
          <w:rFonts w:ascii="Arial" w:cs="Arial" w:eastAsia="Arial" w:hAnsi="Arial"/>
          <w:b w:val="1"/>
          <w:color w:val="222222"/>
          <w:rtl w:val="0"/>
        </w:rPr>
        <w:t xml:space="preserve">Mandatory Information:</w:t>
      </w:r>
    </w:p>
    <w:p w:rsidR="00000000" w:rsidDel="00000000" w:rsidP="00000000" w:rsidRDefault="00000000" w:rsidRPr="00000000" w14:paraId="000000A6">
      <w:pPr>
        <w:widowControl w:val="1"/>
        <w:spacing w:before="240" w:lineRule="auto"/>
        <w:rPr>
          <w:rFonts w:ascii="Arial" w:cs="Arial" w:eastAsia="Arial" w:hAnsi="Arial"/>
          <w:b w:val="1"/>
          <w:color w:val="222222"/>
        </w:rPr>
      </w:pPr>
      <w:r w:rsidDel="00000000" w:rsidR="00000000" w:rsidRPr="00000000">
        <w:rPr>
          <w:rFonts w:ascii="Arial" w:cs="Arial" w:eastAsia="Arial" w:hAnsi="Arial"/>
          <w:b w:val="1"/>
          <w:color w:val="222222"/>
          <w:rtl w:val="0"/>
        </w:rPr>
        <w:t xml:space="preserve">Service Overview (up to 1 page)</w:t>
      </w:r>
    </w:p>
    <w:p w:rsidR="00000000" w:rsidDel="00000000" w:rsidP="00000000" w:rsidRDefault="00000000" w:rsidRPr="00000000" w14:paraId="000000A7">
      <w:pPr>
        <w:widowControl w:val="1"/>
        <w:spacing w:before="240" w:lineRule="auto"/>
        <w:rPr>
          <w:rFonts w:ascii="Arial" w:cs="Arial" w:eastAsia="Arial" w:hAnsi="Arial"/>
          <w:color w:val="222222"/>
        </w:rPr>
      </w:pPr>
      <w:r w:rsidDel="00000000" w:rsidR="00000000" w:rsidRPr="00000000">
        <w:rPr>
          <w:rFonts w:ascii="Arial" w:cs="Arial" w:eastAsia="Arial" w:hAnsi="Arial"/>
          <w:color w:val="222222"/>
          <w:rtl w:val="0"/>
        </w:rPr>
        <w:t xml:space="preserve">Detail the software used in the performance of e-Disclosure services under Lot(s) 1, 2 and/or 4 (as may apply), and a brief overview of the services provided.</w:t>
      </w:r>
    </w:p>
    <w:p w:rsidR="00000000" w:rsidDel="00000000" w:rsidP="00000000" w:rsidRDefault="00000000" w:rsidRPr="00000000" w14:paraId="000000A8">
      <w:pPr>
        <w:widowControl w:val="1"/>
        <w:spacing w:before="240" w:lineRule="auto"/>
        <w:rPr>
          <w:rFonts w:ascii="Arial" w:cs="Arial" w:eastAsia="Arial" w:hAnsi="Arial"/>
          <w:b w:val="1"/>
          <w:color w:val="222222"/>
        </w:rPr>
      </w:pPr>
      <w:r w:rsidDel="00000000" w:rsidR="00000000" w:rsidRPr="00000000">
        <w:rPr>
          <w:rFonts w:ascii="Arial" w:cs="Arial" w:eastAsia="Arial" w:hAnsi="Arial"/>
          <w:b w:val="1"/>
          <w:color w:val="222222"/>
          <w:rtl w:val="0"/>
        </w:rPr>
        <w:t xml:space="preserve">User Support (up to half a page)</w:t>
      </w:r>
    </w:p>
    <w:p w:rsidR="00000000" w:rsidDel="00000000" w:rsidP="00000000" w:rsidRDefault="00000000" w:rsidRPr="00000000" w14:paraId="000000A9">
      <w:pPr>
        <w:widowControl w:val="1"/>
        <w:spacing w:before="240" w:lineRule="auto"/>
        <w:rPr>
          <w:rFonts w:ascii="Arial" w:cs="Arial" w:eastAsia="Arial" w:hAnsi="Arial"/>
          <w:color w:val="222222"/>
        </w:rPr>
      </w:pPr>
      <w:r w:rsidDel="00000000" w:rsidR="00000000" w:rsidRPr="00000000">
        <w:rPr>
          <w:rFonts w:ascii="Arial" w:cs="Arial" w:eastAsia="Arial" w:hAnsi="Arial"/>
          <w:color w:val="222222"/>
          <w:rtl w:val="0"/>
        </w:rPr>
        <w:t xml:space="preserve">Detail phone, web, email or any additional support including availability and response times.</w:t>
      </w:r>
    </w:p>
    <w:p w:rsidR="00000000" w:rsidDel="00000000" w:rsidP="00000000" w:rsidRDefault="00000000" w:rsidRPr="00000000" w14:paraId="000000AA">
      <w:pPr>
        <w:widowControl w:val="1"/>
        <w:spacing w:before="240" w:lineRule="auto"/>
        <w:rPr>
          <w:rFonts w:ascii="Arial" w:cs="Arial" w:eastAsia="Arial" w:hAnsi="Arial"/>
          <w:b w:val="1"/>
        </w:rPr>
      </w:pPr>
      <w:r w:rsidDel="00000000" w:rsidR="00000000" w:rsidRPr="00000000">
        <w:rPr>
          <w:rFonts w:ascii="Arial" w:cs="Arial" w:eastAsia="Arial" w:hAnsi="Arial"/>
          <w:b w:val="1"/>
          <w:rtl w:val="0"/>
        </w:rPr>
        <w:t xml:space="preserve">Data Security (up to 2 pages)</w:t>
      </w:r>
    </w:p>
    <w:p w:rsidR="00000000" w:rsidDel="00000000" w:rsidP="00000000" w:rsidRDefault="00000000" w:rsidRPr="00000000" w14:paraId="000000AB">
      <w:pPr>
        <w:widowControl w:val="1"/>
        <w:spacing w:before="100" w:line="240" w:lineRule="auto"/>
        <w:ind w:left="1080" w:hanging="360"/>
        <w:rPr/>
      </w:pPr>
      <w:r w:rsidDel="00000000" w:rsidR="00000000" w:rsidRPr="00000000">
        <w:rPr>
          <w:rFonts w:ascii="Arial" w:cs="Arial" w:eastAsia="Arial" w:hAnsi="Arial"/>
          <w:rtl w:val="0"/>
        </w:rPr>
        <w:t xml:space="preserve">1.    </w:t>
      </w:r>
      <w:hyperlink r:id="rId15">
        <w:r w:rsidDel="00000000" w:rsidR="00000000" w:rsidRPr="00000000">
          <w:rPr>
            <w:rFonts w:ascii="Arial" w:cs="Arial" w:eastAsia="Arial" w:hAnsi="Arial"/>
            <w:rtl w:val="0"/>
          </w:rPr>
          <w:t xml:space="preserve"> The Supplier’s Data Protection registration number. More information can be</w:t>
        </w:r>
      </w:hyperlink>
      <w:r w:rsidDel="00000000" w:rsidR="00000000" w:rsidRPr="00000000">
        <w:rPr>
          <w:rtl w:val="0"/>
        </w:rPr>
      </w:r>
    </w:p>
    <w:p w:rsidR="00000000" w:rsidDel="00000000" w:rsidP="00000000" w:rsidRDefault="00000000" w:rsidRPr="00000000" w14:paraId="000000AC">
      <w:pPr>
        <w:widowControl w:val="1"/>
        <w:spacing w:before="100" w:line="240" w:lineRule="auto"/>
        <w:ind w:left="1080" w:hanging="360"/>
        <w:rPr>
          <w:rFonts w:ascii="Arial" w:cs="Arial" w:eastAsia="Arial" w:hAnsi="Arial"/>
          <w:color w:val="0000ff"/>
          <w:u w:val="single"/>
        </w:rPr>
      </w:pPr>
      <w:hyperlink r:id="rId16">
        <w:r w:rsidDel="00000000" w:rsidR="00000000" w:rsidRPr="00000000">
          <w:rPr>
            <w:rFonts w:ascii="Arial" w:cs="Arial" w:eastAsia="Arial" w:hAnsi="Arial"/>
            <w:rtl w:val="0"/>
          </w:rPr>
          <w:t xml:space="preserve">found at</w:t>
        </w:r>
      </w:hyperlink>
      <w:hyperlink r:id="rId17">
        <w:r w:rsidDel="00000000" w:rsidR="00000000" w:rsidRPr="00000000">
          <w:rPr>
            <w:rFonts w:ascii="Arial" w:cs="Arial" w:eastAsia="Arial" w:hAnsi="Arial"/>
            <w:color w:val="0000ff"/>
            <w:rtl w:val="0"/>
          </w:rPr>
          <w:t xml:space="preserve"> </w:t>
        </w:r>
      </w:hyperlink>
      <w:hyperlink r:id="rId18">
        <w:r w:rsidDel="00000000" w:rsidR="00000000" w:rsidRPr="00000000">
          <w:rPr>
            <w:rFonts w:ascii="Arial" w:cs="Arial" w:eastAsia="Arial" w:hAnsi="Arial"/>
            <w:color w:val="0000ff"/>
            <w:u w:val="single"/>
            <w:rtl w:val="0"/>
          </w:rPr>
          <w:t xml:space="preserve">Data Protection Register</w:t>
        </w:r>
      </w:hyperlink>
      <w:r w:rsidDel="00000000" w:rsidR="00000000" w:rsidRPr="00000000">
        <w:rPr>
          <w:rtl w:val="0"/>
        </w:rPr>
      </w:r>
    </w:p>
    <w:p w:rsidR="00000000" w:rsidDel="00000000" w:rsidP="00000000" w:rsidRDefault="00000000" w:rsidRPr="00000000" w14:paraId="000000AD">
      <w:pPr>
        <w:widowControl w:val="1"/>
        <w:spacing w:after="240" w:before="240" w:line="240" w:lineRule="auto"/>
        <w:ind w:left="1080" w:hanging="360"/>
        <w:rPr>
          <w:rFonts w:ascii="Arial" w:cs="Arial" w:eastAsia="Arial" w:hAnsi="Arial"/>
        </w:rPr>
      </w:pPr>
      <w:r w:rsidDel="00000000" w:rsidR="00000000" w:rsidRPr="00000000">
        <w:rPr>
          <w:rFonts w:ascii="Arial" w:cs="Arial" w:eastAsia="Arial" w:hAnsi="Arial"/>
          <w:rtl w:val="0"/>
        </w:rPr>
        <w:t xml:space="preserve">2.     Details of GDPR / DPA 2018 compliance (see below).</w:t>
      </w:r>
    </w:p>
    <w:p w:rsidR="00000000" w:rsidDel="00000000" w:rsidP="00000000" w:rsidRDefault="00000000" w:rsidRPr="00000000" w14:paraId="000000AE">
      <w:pPr>
        <w:widowControl w:val="1"/>
        <w:spacing w:after="240" w:before="240" w:line="240" w:lineRule="auto"/>
        <w:ind w:left="1440" w:firstLine="0"/>
        <w:rPr>
          <w:rFonts w:ascii="Arial" w:cs="Arial" w:eastAsia="Arial" w:hAnsi="Arial"/>
        </w:rPr>
      </w:pPr>
      <w:r w:rsidDel="00000000" w:rsidR="00000000" w:rsidRPr="00000000">
        <w:rPr>
          <w:rFonts w:ascii="Arial" w:cs="Arial" w:eastAsia="Arial" w:hAnsi="Arial"/>
          <w:rtl w:val="0"/>
        </w:rPr>
        <w:t xml:space="preserve">                        I.         ICO Contracts Guidance</w:t>
      </w:r>
    </w:p>
    <w:p w:rsidR="00000000" w:rsidDel="00000000" w:rsidP="00000000" w:rsidRDefault="00000000" w:rsidRPr="00000000" w14:paraId="000000AF">
      <w:pPr>
        <w:widowControl w:val="1"/>
        <w:spacing w:after="240" w:before="240" w:line="240" w:lineRule="auto"/>
        <w:ind w:left="1440" w:firstLine="0"/>
        <w:rPr>
          <w:rFonts w:ascii="Arial" w:cs="Arial" w:eastAsia="Arial" w:hAnsi="Arial"/>
          <w:color w:val="0000ff"/>
          <w:u w:val="single"/>
        </w:rPr>
      </w:pPr>
      <w:r w:rsidDel="00000000" w:rsidR="00000000" w:rsidRPr="00000000">
        <w:rPr>
          <w:rFonts w:ascii="Arial" w:cs="Arial" w:eastAsia="Arial" w:hAnsi="Arial"/>
          <w:rtl w:val="0"/>
        </w:rPr>
        <w:t xml:space="preserve">                       II.      </w:t>
      </w:r>
      <w:r w:rsidDel="00000000" w:rsidR="00000000" w:rsidRPr="00000000">
        <w:rPr>
          <w:rFonts w:ascii="Arial" w:cs="Arial" w:eastAsia="Arial" w:hAnsi="Arial"/>
          <w:color w:val="0000ff"/>
          <w:rtl w:val="0"/>
        </w:rPr>
        <w:t xml:space="preserve">  </w:t>
      </w:r>
      <w:hyperlink r:id="rId19">
        <w:r w:rsidDel="00000000" w:rsidR="00000000" w:rsidRPr="00000000">
          <w:rPr>
            <w:rFonts w:ascii="Arial" w:cs="Arial" w:eastAsia="Arial" w:hAnsi="Arial"/>
            <w:color w:val="0000ff"/>
            <w:rtl w:val="0"/>
          </w:rPr>
          <w:t xml:space="preserve"> </w:t>
        </w:r>
      </w:hyperlink>
      <w:hyperlink r:id="rId20">
        <w:r w:rsidDel="00000000" w:rsidR="00000000" w:rsidRPr="00000000">
          <w:rPr>
            <w:rFonts w:ascii="Arial" w:cs="Arial" w:eastAsia="Arial" w:hAnsi="Arial"/>
            <w:color w:val="0000ff"/>
            <w:u w:val="single"/>
            <w:rtl w:val="0"/>
          </w:rPr>
          <w:t xml:space="preserve">PPN 02/18</w:t>
        </w:r>
      </w:hyperlink>
      <w:r w:rsidDel="00000000" w:rsidR="00000000" w:rsidRPr="00000000">
        <w:rPr>
          <w:rtl w:val="0"/>
        </w:rPr>
      </w:r>
    </w:p>
    <w:p w:rsidR="00000000" w:rsidDel="00000000" w:rsidP="00000000" w:rsidRDefault="00000000" w:rsidRPr="00000000" w14:paraId="000000B0">
      <w:pPr>
        <w:widowControl w:val="1"/>
        <w:spacing w:after="240" w:before="240" w:line="240" w:lineRule="auto"/>
        <w:rPr>
          <w:rFonts w:ascii="Arial" w:cs="Arial" w:eastAsia="Arial" w:hAnsi="Arial"/>
        </w:rPr>
      </w:pPr>
      <w:r w:rsidDel="00000000" w:rsidR="00000000" w:rsidRPr="00000000">
        <w:rPr>
          <w:rFonts w:ascii="Arial" w:cs="Arial" w:eastAsia="Arial" w:hAnsi="Arial"/>
          <w:rtl w:val="0"/>
        </w:rPr>
        <w:t xml:space="preserve">Please advise what steps you have taken to ensure compliance since the GDPR / DPA 2018 regulations were introduced. Please explain how you comply with each of the 7 supporting principles, namely:</w:t>
      </w:r>
    </w:p>
    <w:p w:rsidR="00000000" w:rsidDel="00000000" w:rsidP="00000000" w:rsidRDefault="00000000" w:rsidRPr="00000000" w14:paraId="000000B1">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Staff training and awareness on data protection.</w:t>
      </w:r>
    </w:p>
    <w:p w:rsidR="00000000" w:rsidDel="00000000" w:rsidP="00000000" w:rsidRDefault="00000000" w:rsidRPr="00000000" w14:paraId="000000B2">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Data handling arrangements, including access controls and the decommissioning / destruction of personal data and the equipment on which it is held.</w:t>
      </w:r>
    </w:p>
    <w:p w:rsidR="00000000" w:rsidDel="00000000" w:rsidP="00000000" w:rsidRDefault="00000000" w:rsidRPr="00000000" w14:paraId="000000B3">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Information management policies, processes, documentation including information asset registers, retention and disposal schedules and how these are applied.</w:t>
      </w:r>
    </w:p>
    <w:p w:rsidR="00000000" w:rsidDel="00000000" w:rsidP="00000000" w:rsidRDefault="00000000" w:rsidRPr="00000000" w14:paraId="000000B4">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VI.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 details of the technical and organisational measures you have in place (include areas such as segregation of duties, access/user role management and systems audits/logging) to protect against accidental or malicious damage to the Buyer’s personal data.</w:t>
      </w:r>
    </w:p>
    <w:p w:rsidR="00000000" w:rsidDel="00000000" w:rsidP="00000000" w:rsidRDefault="00000000" w:rsidRPr="00000000" w14:paraId="000000B5">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VII.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Your SARs / Data Rights Request Process</w:t>
      </w:r>
    </w:p>
    <w:p w:rsidR="00000000" w:rsidDel="00000000" w:rsidP="00000000" w:rsidRDefault="00000000" w:rsidRPr="00000000" w14:paraId="000000B6">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VIII.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Confirmation of where data for this service is stored, processed, backed up, accessed, viewed from.</w:t>
      </w:r>
    </w:p>
    <w:p w:rsidR="00000000" w:rsidDel="00000000" w:rsidP="00000000" w:rsidRDefault="00000000" w:rsidRPr="00000000" w14:paraId="000000B7">
      <w:pPr>
        <w:widowControl w:val="1"/>
        <w:spacing w:after="0" w:before="0" w:line="240" w:lineRule="auto"/>
        <w:ind w:left="1440" w:firstLine="0"/>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IX.</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Confirmation of your role as a processor or controller.</w:t>
      </w:r>
    </w:p>
    <w:p w:rsidR="00000000" w:rsidDel="00000000" w:rsidP="00000000" w:rsidRDefault="00000000" w:rsidRPr="00000000" w14:paraId="000000B8">
      <w:pPr>
        <w:widowControl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Please provide a copy of your GDPR privacy notice and advise how regularly you review it (the notice itself may be Annexed).</w:t>
      </w:r>
    </w:p>
    <w:p w:rsidR="00000000" w:rsidDel="00000000" w:rsidP="00000000" w:rsidRDefault="00000000" w:rsidRPr="00000000" w14:paraId="000000B9">
      <w:pPr>
        <w:widowControl w:val="1"/>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Security (up to 6 pages)</w:t>
      </w:r>
    </w:p>
    <w:p w:rsidR="00000000" w:rsidDel="00000000" w:rsidP="00000000" w:rsidRDefault="00000000" w:rsidRPr="00000000" w14:paraId="000000BA">
      <w:pPr>
        <w:widowControl w:val="1"/>
        <w:spacing w:before="100" w:lineRule="auto"/>
        <w:ind w:left="360" w:firstLine="0"/>
        <w:rPr>
          <w:rFonts w:ascii="Arial" w:cs="Arial" w:eastAsia="Arial" w:hAnsi="Arial"/>
        </w:rPr>
      </w:pPr>
      <w:r w:rsidDel="00000000" w:rsidR="00000000" w:rsidRPr="00000000">
        <w:rPr>
          <w:rFonts w:ascii="Arial" w:cs="Arial" w:eastAsia="Arial" w:hAnsi="Arial"/>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rtl w:val="0"/>
        </w:rPr>
        <w:t xml:space="preserve">Confirmation that the Supplier hold Cyber Essentials Plus (please attach certification as an Annex), and details of ISO standards and any other standards or certification which the Supplier believes to be relevant.</w:t>
      </w:r>
    </w:p>
    <w:p w:rsidR="00000000" w:rsidDel="00000000" w:rsidP="00000000" w:rsidRDefault="00000000" w:rsidRPr="00000000" w14:paraId="000000BB">
      <w:pPr>
        <w:widowControl w:val="1"/>
        <w:spacing w:before="100" w:lineRule="auto"/>
        <w:ind w:left="360" w:firstLine="0"/>
        <w:rPr>
          <w:rFonts w:ascii="Arial" w:cs="Arial" w:eastAsia="Arial" w:hAnsi="Arial"/>
        </w:rPr>
      </w:pPr>
      <w:r w:rsidDel="00000000" w:rsidR="00000000" w:rsidRPr="00000000">
        <w:rPr>
          <w:rFonts w:ascii="Arial" w:cs="Arial" w:eastAsia="Arial" w:hAnsi="Arial"/>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rtl w:val="0"/>
        </w:rPr>
        <w:t xml:space="preserve">Please provide details of the controls and processes you have in place covering:</w:t>
      </w:r>
    </w:p>
    <w:p w:rsidR="00000000" w:rsidDel="00000000" w:rsidP="00000000" w:rsidRDefault="00000000" w:rsidRPr="00000000" w14:paraId="000000BC">
      <w:pPr>
        <w:widowControl w:val="1"/>
        <w:spacing w:after="240" w:before="240" w:lineRule="auto"/>
        <w:ind w:left="1080" w:hanging="360"/>
        <w:rPr>
          <w:rFonts w:ascii="Arial" w:cs="Arial" w:eastAsia="Arial" w:hAnsi="Arial"/>
          <w:sz w:val="24"/>
          <w:szCs w:val="24"/>
        </w:rPr>
      </w:pPr>
      <w:r w:rsidDel="00000000" w:rsidR="00000000" w:rsidRPr="00000000">
        <w:rPr>
          <w:rFonts w:ascii="Arial" w:cs="Arial" w:eastAsia="Arial" w:hAnsi="Arial"/>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Malware including content inspection on files and messages</w:t>
      </w:r>
    </w:p>
    <w:p w:rsidR="00000000" w:rsidDel="00000000" w:rsidP="00000000" w:rsidRDefault="00000000" w:rsidRPr="00000000" w14:paraId="000000BD">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Boundary/network security</w:t>
      </w:r>
    </w:p>
    <w:p w:rsidR="00000000" w:rsidDel="00000000" w:rsidP="00000000" w:rsidRDefault="00000000" w:rsidRPr="00000000" w14:paraId="000000BE">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Content checking/blocking (filters)</w:t>
      </w:r>
    </w:p>
    <w:p w:rsidR="00000000" w:rsidDel="00000000" w:rsidP="00000000" w:rsidRDefault="00000000" w:rsidRPr="00000000" w14:paraId="000000BF">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Security Incident Management</w:t>
      </w:r>
    </w:p>
    <w:p w:rsidR="00000000" w:rsidDel="00000000" w:rsidP="00000000" w:rsidRDefault="00000000" w:rsidRPr="00000000" w14:paraId="000000C0">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Suitable vulnerability management process to manage security patching and vulnerabilities, how regularly the patching is updated. E.g. Patch Tuesday / out of band alerts</w:t>
      </w:r>
    </w:p>
    <w:p w:rsidR="00000000" w:rsidDel="00000000" w:rsidP="00000000" w:rsidRDefault="00000000" w:rsidRPr="00000000" w14:paraId="000000C1">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Lockdown (prevention)</w:t>
      </w:r>
    </w:p>
    <w:p w:rsidR="00000000" w:rsidDel="00000000" w:rsidP="00000000" w:rsidRDefault="00000000" w:rsidRPr="00000000" w14:paraId="000000C2">
      <w:pPr>
        <w:widowControl w:val="1"/>
        <w:spacing w:after="0" w:before="0" w:lineRule="auto"/>
        <w:ind w:left="10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How regularly these are updated</w:t>
      </w:r>
    </w:p>
    <w:p w:rsidR="00000000" w:rsidDel="00000000" w:rsidP="00000000" w:rsidRDefault="00000000" w:rsidRPr="00000000" w14:paraId="000000C3">
      <w:pPr>
        <w:widowControl w:val="1"/>
        <w:spacing w:after="240" w:befor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Please provide details of the following access controls:</w:t>
      </w:r>
    </w:p>
    <w:p w:rsidR="00000000" w:rsidDel="00000000" w:rsidP="00000000" w:rsidRDefault="00000000" w:rsidRPr="00000000" w14:paraId="000000C4">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w:t>
        <w:tab/>
        <w:t xml:space="preserve">Formal registration/deregistration process for users, and</w:t>
      </w:r>
    </w:p>
    <w:p w:rsidR="00000000" w:rsidDel="00000000" w:rsidP="00000000" w:rsidRDefault="00000000" w:rsidRPr="00000000" w14:paraId="000000C5">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 </w:t>
        <w:tab/>
        <w:t xml:space="preserve">Users authorisation, authentication process</w:t>
      </w:r>
    </w:p>
    <w:p w:rsidR="00000000" w:rsidDel="00000000" w:rsidP="00000000" w:rsidRDefault="00000000" w:rsidRPr="00000000" w14:paraId="000000C6">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     Please also include details of the measures in place to manage privilege access (principle of least privilege). e.g. system administrators and remote access usage</w:t>
      </w:r>
    </w:p>
    <w:p w:rsidR="00000000" w:rsidDel="00000000" w:rsidP="00000000" w:rsidRDefault="00000000" w:rsidRPr="00000000" w14:paraId="000000C7">
      <w:pPr>
        <w:widowControl w:val="1"/>
        <w:spacing w:after="240" w:befor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Please provide details of:</w:t>
      </w:r>
    </w:p>
    <w:p w:rsidR="00000000" w:rsidDel="00000000" w:rsidP="00000000" w:rsidRDefault="00000000" w:rsidRPr="00000000" w14:paraId="000000C8">
      <w:pPr>
        <w:widowControl w:val="1"/>
        <w:spacing w:after="0" w:before="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rtl w:val="0"/>
        </w:rPr>
        <w:t xml:space="preserve">Use and control of back-up systems (including cloud solutions)</w:t>
      </w:r>
    </w:p>
    <w:p w:rsidR="00000000" w:rsidDel="00000000" w:rsidP="00000000" w:rsidRDefault="00000000" w:rsidRPr="00000000" w14:paraId="000000C9">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w:t>
        <w:tab/>
        <w:t xml:space="preserve">Network storage and segregation of the Buyer’s data from other client’s data for both paper and electronic data (including 'cloud' solutions)</w:t>
      </w:r>
    </w:p>
    <w:p w:rsidR="00000000" w:rsidDel="00000000" w:rsidP="00000000" w:rsidRDefault="00000000" w:rsidRPr="00000000" w14:paraId="000000CA">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w:t>
        <w:tab/>
        <w:t xml:space="preserve">Additional security layers for more sensitive information assets</w:t>
      </w:r>
    </w:p>
    <w:p w:rsidR="00000000" w:rsidDel="00000000" w:rsidP="00000000" w:rsidRDefault="00000000" w:rsidRPr="00000000" w14:paraId="000000CB">
      <w:pPr>
        <w:widowControl w:val="1"/>
        <w:spacing w:after="0" w:before="0" w:lineRule="auto"/>
        <w:ind w:left="1080" w:hanging="360"/>
        <w:rPr>
          <w:rFonts w:ascii="Arial" w:cs="Arial" w:eastAsia="Arial" w:hAnsi="Arial"/>
        </w:rPr>
      </w:pPr>
      <w:r w:rsidDel="00000000" w:rsidR="00000000" w:rsidRPr="00000000">
        <w:rPr>
          <w:rFonts w:ascii="Arial" w:cs="Arial" w:eastAsia="Arial" w:hAnsi="Arial"/>
          <w:rtl w:val="0"/>
        </w:rPr>
        <w:t xml:space="preserve">·</w:t>
        <w:tab/>
        <w:t xml:space="preserve">Location of Buyer data (including offices as well as support / cloud solutions / data centres / back up or disaster recovery options). (Please note that aside from the restrictions set out in the Framework Specification some organisations will not permit data to be stored outside the UK without their prior approval).</w:t>
      </w:r>
    </w:p>
    <w:p w:rsidR="00000000" w:rsidDel="00000000" w:rsidP="00000000" w:rsidRDefault="00000000" w:rsidRPr="00000000" w14:paraId="000000CC">
      <w:pPr>
        <w:widowControl w:val="1"/>
        <w:spacing w:after="0" w:before="0" w:lineRule="auto"/>
        <w:ind w:left="1080" w:hanging="360"/>
        <w:rPr>
          <w:rFonts w:ascii="Arial" w:cs="Arial" w:eastAsia="Arial" w:hAnsi="Arial"/>
        </w:rPr>
      </w:pPr>
      <w:r w:rsidDel="00000000" w:rsidR="00000000" w:rsidRPr="00000000">
        <w:rPr>
          <w:rtl w:val="0"/>
        </w:rPr>
      </w:r>
    </w:p>
    <w:p w:rsidR="00000000" w:rsidDel="00000000" w:rsidP="00000000" w:rsidRDefault="00000000" w:rsidRPr="00000000" w14:paraId="000000CD">
      <w:pPr>
        <w:widowControl w:val="1"/>
        <w:tabs>
          <w:tab w:val="left" w:pos="283.46456692913387"/>
        </w:tabs>
        <w:spacing w:after="0" w:before="0" w:lineRule="auto"/>
        <w:ind w:left="0" w:firstLine="0"/>
        <w:rPr>
          <w:rFonts w:ascii="Arial" w:cs="Arial" w:eastAsia="Arial" w:hAnsi="Arial"/>
        </w:rPr>
      </w:pPr>
      <w:r w:rsidDel="00000000" w:rsidR="00000000" w:rsidRPr="00000000">
        <w:rPr>
          <w:rFonts w:ascii="Arial" w:cs="Arial" w:eastAsia="Arial" w:hAnsi="Arial"/>
          <w:rtl w:val="0"/>
        </w:rPr>
        <w:t xml:space="preserve">5.     How will you ensure all software is approved before being installed, and how will ongoing changes to software installation and updates be managed.</w:t>
      </w:r>
    </w:p>
    <w:p w:rsidR="00000000" w:rsidDel="00000000" w:rsidP="00000000" w:rsidRDefault="00000000" w:rsidRPr="00000000" w14:paraId="000000CE">
      <w:pPr>
        <w:widowControl w:val="1"/>
        <w:tabs>
          <w:tab w:val="left" w:pos="283.46456692913387"/>
        </w:tabs>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6.     Please provide the date when the last penetration test was carried out, and whether this was carried out by a CHECK approved company (NCSC).</w:t>
      </w:r>
    </w:p>
    <w:p w:rsidR="00000000" w:rsidDel="00000000" w:rsidP="00000000" w:rsidRDefault="00000000" w:rsidRPr="00000000" w14:paraId="000000CF">
      <w:pPr>
        <w:widowControl w:val="1"/>
        <w:spacing w:after="240" w:before="240" w:lineRule="auto"/>
        <w:ind w:firstLine="0"/>
        <w:rPr>
          <w:rFonts w:ascii="Arial" w:cs="Arial" w:eastAsia="Arial" w:hAnsi="Arial"/>
        </w:rPr>
      </w:pPr>
      <w:r w:rsidDel="00000000" w:rsidR="00000000" w:rsidRPr="00000000">
        <w:rPr>
          <w:rFonts w:ascii="Arial" w:cs="Arial" w:eastAsia="Arial" w:hAnsi="Arial"/>
          <w:rtl w:val="0"/>
        </w:rPr>
        <w:t xml:space="preserve">7.     Please confirm that you have addressed any risks identified from the penetration test and how this was carried out.</w:t>
      </w:r>
    </w:p>
    <w:p w:rsidR="00000000" w:rsidDel="00000000" w:rsidP="00000000" w:rsidRDefault="00000000" w:rsidRPr="00000000" w14:paraId="000000D0">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8.     Please provide details of the controls and processes (including level of encryption and controlled access procedures) you have in place regarding the use of portable electronic equipment (e.g. tablets, laptops and mobile phones) or any storage devices (e.g. USBs) as may be permitted by the Buyer.</w:t>
      </w:r>
    </w:p>
    <w:p w:rsidR="00000000" w:rsidDel="00000000" w:rsidP="00000000" w:rsidRDefault="00000000" w:rsidRPr="00000000" w14:paraId="000000D1">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9.     How will all equipment (e.g. hardware, laptops, portable media) that holds or has held data be destroyed or decommissioned, and how all data will be rendered unreadable and irretrievable in line with the government’s Security Policy Framework. Please also state how you will dispose of any paper assets or electronic data, and how you conform to industry standards for any destruction and disposal processes?</w:t>
      </w:r>
    </w:p>
    <w:p w:rsidR="00000000" w:rsidDel="00000000" w:rsidP="00000000" w:rsidRDefault="00000000" w:rsidRPr="00000000" w14:paraId="000000D2">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10.  How do you keep up to date with current security threats and risks? Please include product development, knowledge, operational, as well as Cyber.</w:t>
      </w:r>
    </w:p>
    <w:p w:rsidR="00000000" w:rsidDel="00000000" w:rsidP="00000000" w:rsidRDefault="00000000" w:rsidRPr="00000000" w14:paraId="000000D3">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D4">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11.  How is data in transit protected between your end user device(s) and the service - please include the standard of encryption used. Where encryption keys are used please explain who manages these.</w:t>
      </w:r>
    </w:p>
    <w:p w:rsidR="00000000" w:rsidDel="00000000" w:rsidP="00000000" w:rsidRDefault="00000000" w:rsidRPr="00000000" w14:paraId="000000D5">
      <w:pPr>
        <w:widowControl w:val="1"/>
        <w:spacing w:after="240" w:before="240" w:lineRule="auto"/>
        <w:ind w:left="0" w:firstLine="0"/>
        <w:rPr>
          <w:rFonts w:ascii="Arial" w:cs="Arial" w:eastAsia="Arial" w:hAnsi="Arial"/>
        </w:rPr>
      </w:pPr>
      <w:r w:rsidDel="00000000" w:rsidR="00000000" w:rsidRPr="00000000">
        <w:rPr>
          <w:rFonts w:ascii="Arial" w:cs="Arial" w:eastAsia="Arial" w:hAnsi="Arial"/>
          <w:rtl w:val="0"/>
        </w:rPr>
        <w:t xml:space="preserve">12.  How do you protect any data at rest, and include the standard of encryption used.</w:t>
      </w:r>
    </w:p>
    <w:p w:rsidR="00000000" w:rsidDel="00000000" w:rsidP="00000000" w:rsidRDefault="00000000" w:rsidRPr="00000000" w14:paraId="000000D6">
      <w:pPr>
        <w:widowControl w:val="1"/>
        <w:spacing w:before="240" w:lineRule="auto"/>
        <w:rPr>
          <w:rFonts w:ascii="Arial" w:cs="Arial" w:eastAsia="Arial" w:hAnsi="Arial"/>
          <w:b w:val="1"/>
        </w:rPr>
      </w:pPr>
      <w:r w:rsidDel="00000000" w:rsidR="00000000" w:rsidRPr="00000000">
        <w:rPr>
          <w:rFonts w:ascii="Arial" w:cs="Arial" w:eastAsia="Arial" w:hAnsi="Arial"/>
          <w:b w:val="1"/>
          <w:rtl w:val="0"/>
        </w:rPr>
        <w:t xml:space="preserve">Physical Security (up to half a page)</w:t>
      </w:r>
    </w:p>
    <w:p w:rsidR="00000000" w:rsidDel="00000000" w:rsidP="00000000" w:rsidRDefault="00000000" w:rsidRPr="00000000" w14:paraId="000000D7">
      <w:pPr>
        <w:widowControl w:val="1"/>
        <w:spacing w:before="240" w:lineRule="auto"/>
        <w:rPr>
          <w:rFonts w:ascii="Arial" w:cs="Arial" w:eastAsia="Arial" w:hAnsi="Arial"/>
        </w:rPr>
      </w:pPr>
      <w:r w:rsidDel="00000000" w:rsidR="00000000" w:rsidRPr="00000000">
        <w:rPr>
          <w:rFonts w:ascii="Arial" w:cs="Arial" w:eastAsia="Arial" w:hAnsi="Arial"/>
          <w:rtl w:val="0"/>
        </w:rPr>
        <w:t xml:space="preserve">Details of the premises from which this service/contract will be operated from (include separately any other locations such as warehouses and sub-contractor premises). Detail measures such as: - Procedures covering end of day/silent hours, Key management, Visitor controls, Automated access controls, Alarms, Perimeter Security, Guard patrols, CCTV coverage, Maintenance schedule of these security controls.</w:t>
      </w:r>
    </w:p>
    <w:p w:rsidR="00000000" w:rsidDel="00000000" w:rsidP="00000000" w:rsidRDefault="00000000" w:rsidRPr="00000000" w14:paraId="000000D8">
      <w:pPr>
        <w:widowControl w:val="1"/>
        <w:spacing w:before="240" w:lineRule="auto"/>
        <w:ind w:left="0" w:firstLine="0"/>
        <w:rPr>
          <w:rFonts w:ascii="Arial" w:cs="Arial" w:eastAsia="Arial" w:hAnsi="Arial"/>
          <w:b w:val="1"/>
        </w:rPr>
      </w:pPr>
      <w:r w:rsidDel="00000000" w:rsidR="00000000" w:rsidRPr="00000000">
        <w:rPr>
          <w:rFonts w:ascii="Arial" w:cs="Arial" w:eastAsia="Arial" w:hAnsi="Arial"/>
          <w:b w:val="1"/>
          <w:rtl w:val="0"/>
        </w:rPr>
        <w:t xml:space="preserve">Staff Clearances and Security (up to 3 pages)</w:t>
      </w:r>
    </w:p>
    <w:p w:rsidR="00000000" w:rsidDel="00000000" w:rsidP="00000000" w:rsidRDefault="00000000" w:rsidRPr="00000000" w14:paraId="000000D9">
      <w:pPr>
        <w:widowControl w:val="1"/>
        <w:spacing w:before="100" w:lineRule="auto"/>
        <w:ind w:left="0" w:firstLine="0"/>
        <w:rPr>
          <w:rFonts w:ascii="Arial" w:cs="Arial" w:eastAsia="Arial" w:hAnsi="Arial"/>
        </w:rPr>
      </w:pPr>
      <w:r w:rsidDel="00000000" w:rsidR="00000000" w:rsidRPr="00000000">
        <w:rPr>
          <w:rFonts w:ascii="Arial" w:cs="Arial" w:eastAsia="Arial" w:hAnsi="Arial"/>
          <w:rtl w:val="0"/>
        </w:rPr>
        <w:t xml:space="preserve">1.     How do you ensure that any staff who will have access to, or come in to contact with, data or assets have undergone BPSS checks or equivalent (this also applies to your supply chain for the delivery of this service). What are your procedures for assessing roles for more enhanced vetting and applying for these?</w:t>
      </w:r>
    </w:p>
    <w:p w:rsidR="00000000" w:rsidDel="00000000" w:rsidP="00000000" w:rsidRDefault="00000000" w:rsidRPr="00000000" w14:paraId="000000DA">
      <w:pPr>
        <w:widowControl w:val="1"/>
        <w:spacing w:before="100" w:lineRule="auto"/>
        <w:ind w:left="0" w:firstLine="0"/>
        <w:rPr>
          <w:rFonts w:ascii="Arial" w:cs="Arial" w:eastAsia="Arial" w:hAnsi="Arial"/>
        </w:rPr>
      </w:pPr>
      <w:r w:rsidDel="00000000" w:rsidR="00000000" w:rsidRPr="00000000">
        <w:rPr>
          <w:rFonts w:ascii="Arial" w:cs="Arial" w:eastAsia="Arial" w:hAnsi="Arial"/>
          <w:rtl w:val="0"/>
        </w:rPr>
        <w:t xml:space="preserve">2.     What are your procedures for recruitment of staff, giving them systems access and set up. Please outline how you amend system accesses with a change of role. What are your processes termination of employment including how you manage retrieval of data and/or assets and revoking access to your systems and premises.</w:t>
      </w:r>
    </w:p>
    <w:p w:rsidR="00000000" w:rsidDel="00000000" w:rsidP="00000000" w:rsidRDefault="00000000" w:rsidRPr="00000000" w14:paraId="000000DB">
      <w:pPr>
        <w:widowControl w:val="1"/>
        <w:spacing w:before="100" w:lineRule="auto"/>
        <w:ind w:left="0" w:firstLine="0"/>
        <w:rPr>
          <w:rFonts w:ascii="Arial" w:cs="Arial" w:eastAsia="Arial" w:hAnsi="Arial"/>
        </w:rPr>
      </w:pPr>
      <w:r w:rsidDel="00000000" w:rsidR="00000000" w:rsidRPr="00000000">
        <w:rPr>
          <w:rFonts w:ascii="Arial" w:cs="Arial" w:eastAsia="Arial" w:hAnsi="Arial"/>
          <w:rtl w:val="0"/>
        </w:rPr>
        <w:t xml:space="preserve">3.     How will you ensure that all staff accessing Buyer data are aware of the confidential nature of the data and comply with their legal and specific obligations under the Contract?</w:t>
      </w:r>
    </w:p>
    <w:p w:rsidR="00000000" w:rsidDel="00000000" w:rsidP="00000000" w:rsidRDefault="00000000" w:rsidRPr="00000000" w14:paraId="000000DC">
      <w:pPr>
        <w:widowControl w:val="1"/>
        <w:spacing w:before="100" w:lineRule="auto"/>
        <w:ind w:left="0" w:firstLine="0"/>
        <w:rPr>
          <w:rFonts w:ascii="Arial" w:cs="Arial" w:eastAsia="Arial" w:hAnsi="Arial"/>
        </w:rPr>
      </w:pPr>
      <w:r w:rsidDel="00000000" w:rsidR="00000000" w:rsidRPr="00000000">
        <w:rPr>
          <w:rFonts w:ascii="Arial" w:cs="Arial" w:eastAsia="Arial" w:hAnsi="Arial"/>
          <w:rtl w:val="0"/>
        </w:rPr>
        <w:t xml:space="preserve">4.     What security training is in place for employees prior to accessing Buyer data or assets - how this training is carried out initially, and on an ongoing basis including testing of understanding. Are there different levels of training depending on the job function within the organisation?</w:t>
      </w:r>
    </w:p>
    <w:p w:rsidR="00000000" w:rsidDel="00000000" w:rsidP="00000000" w:rsidRDefault="00000000" w:rsidRPr="00000000" w14:paraId="000000DD">
      <w:pPr>
        <w:widowControl w:val="1"/>
        <w:spacing w:before="100" w:lineRule="auto"/>
        <w:ind w:left="0" w:firstLine="0"/>
        <w:rPr>
          <w:rFonts w:ascii="Arial" w:cs="Arial" w:eastAsia="Arial" w:hAnsi="Arial"/>
        </w:rPr>
      </w:pPr>
      <w:r w:rsidDel="00000000" w:rsidR="00000000" w:rsidRPr="00000000">
        <w:rPr>
          <w:rFonts w:ascii="Arial" w:cs="Arial" w:eastAsia="Arial" w:hAnsi="Arial"/>
          <w:rtl w:val="0"/>
        </w:rPr>
        <w:t xml:space="preserve">5.     How all staff are made aware of the organisations' security policy and potential sanctions for inappropriate behaviour?</w:t>
      </w:r>
    </w:p>
    <w:p w:rsidR="00000000" w:rsidDel="00000000" w:rsidP="00000000" w:rsidRDefault="00000000" w:rsidRPr="00000000" w14:paraId="000000DE">
      <w:pPr>
        <w:widowControl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F">
      <w:pPr>
        <w:widowControl w:val="1"/>
        <w:spacing w:after="240" w:before="240" w:lineRule="auto"/>
        <w:ind w:left="144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amie Barfoot" w:id="0" w:date="2022-10-18T12:02:02Z">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 to check our understanding of your intention is correct. This is attempting to make Lot 1 a Direct Award lot only?</w:t>
      </w:r>
    </w:p>
  </w:comment>
  <w:comment w:author="Jamie Barfoot" w:id="1" w:date="2022-10-19T14:11:43Z">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of up to 5gb of data; and extremely low cost (sub 10k)</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EF" w15:done="0"/>
  <w15:commentEx w15:paraId="000000F0" w15:paraIdParent="000000EF"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E8">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7"/>
    <w:bookmarkEnd w:id="7"/>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E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E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E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E3">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E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360" w:hanging="360"/>
      </w:pPr>
      <w:rPr>
        <w:b w:val="1"/>
        <w:i w:val="0"/>
        <w:smallCaps w:val="0"/>
        <w:strike w:val="0"/>
        <w:color w:val="00000a"/>
        <w:sz w:val="24"/>
        <w:szCs w:val="24"/>
        <w:u w:val="none"/>
        <w:vertAlign w:val="baseline"/>
      </w:rPr>
    </w:lvl>
    <w:lvl w:ilvl="1">
      <w:start w:val="1"/>
      <w:numFmt w:val="decimal"/>
      <w:lvlText w:val="%1.%2."/>
      <w:lvlJc w:val="right"/>
      <w:pPr>
        <w:ind w:left="1080" w:hanging="360"/>
      </w:pPr>
      <w:rPr>
        <w:b w:val="0"/>
        <w:i w:val="0"/>
        <w:smallCaps w:val="0"/>
        <w:strike w:val="0"/>
        <w:color w:val="00000a"/>
        <w:sz w:val="22"/>
        <w:szCs w:val="22"/>
        <w:u w:val="none"/>
        <w:vertAlign w:val="baseline"/>
      </w:rPr>
    </w:lvl>
    <w:lvl w:ilvl="2">
      <w:start w:val="1"/>
      <w:numFmt w:val="decimal"/>
      <w:lvlText w:val="%1.%2.%3."/>
      <w:lvlJc w:val="right"/>
      <w:pPr>
        <w:ind w:left="2610" w:hanging="720"/>
      </w:pPr>
      <w:rPr>
        <w:b w:val="0"/>
        <w:i w:val="0"/>
        <w:smallCaps w:val="0"/>
        <w:strike w:val="0"/>
        <w:color w:val="00000a"/>
        <w:sz w:val="22"/>
        <w:szCs w:val="22"/>
        <w:u w:val="none"/>
        <w:vertAlign w:val="baseline"/>
      </w:rPr>
    </w:lvl>
    <w:lvl w:ilvl="3">
      <w:start w:val="1"/>
      <w:numFmt w:val="decimal"/>
      <w:lvlText w:val="%1.%2.%3.%4."/>
      <w:lvlJc w:val="right"/>
      <w:pPr>
        <w:ind w:left="2847" w:hanging="720"/>
      </w:pPr>
      <w:rPr>
        <w:b w:val="0"/>
        <w:i w:val="0"/>
        <w:smallCaps w:val="0"/>
        <w:strike w:val="0"/>
        <w:color w:val="00000a"/>
        <w:sz w:val="22"/>
        <w:szCs w:val="22"/>
        <w:u w:val="none"/>
        <w:vertAlign w:val="baseline"/>
      </w:rPr>
    </w:lvl>
    <w:lvl w:ilvl="4">
      <w:start w:val="1"/>
      <w:numFmt w:val="decimal"/>
      <w:lvlText w:val="%1.%2.%3.%4.%5."/>
      <w:lvlJc w:val="right"/>
      <w:pPr>
        <w:ind w:left="1440"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rPr/>
    </w:lvl>
    <w:lvl w:ilvl="7">
      <w:start w:val="1"/>
      <w:numFmt w:val="decimal"/>
      <w:lvlText w:val="%1.%2.%3.%4.%5.%6.%7.%8."/>
      <w:lvlJc w:val="right"/>
      <w:pPr>
        <w:ind w:left="1800" w:hanging="1440"/>
      </w:pPr>
      <w:rPr/>
    </w:lvl>
    <w:lvl w:ilvl="8">
      <w:start w:val="1"/>
      <w:numFmt w:val="decimal"/>
      <w:lvlText w:val="%1.%2.%3.%4.%5.%6.%7.%8.%9."/>
      <w:lvlJc w:val="righ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procurement-policy-note-0218-changes-to-data-protection-legislation-general-data-protection-regulation" TargetMode="External"/><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5" Type="http://schemas.openxmlformats.org/officeDocument/2006/relationships/hyperlink" Target="https://ico.org.uk/ESDWebPages/search/" TargetMode="External"/><Relationship Id="rId14" Type="http://schemas.openxmlformats.org/officeDocument/2006/relationships/footer" Target="footer2.xml"/><Relationship Id="rId17" Type="http://schemas.openxmlformats.org/officeDocument/2006/relationships/hyperlink" Target="https://ico.org.uk/ESDWebPages/search/" TargetMode="External"/><Relationship Id="rId16" Type="http://schemas.openxmlformats.org/officeDocument/2006/relationships/hyperlink" Target="https://ico.org.uk/ESDWebPages/search/" TargetMode="External"/><Relationship Id="rId5" Type="http://schemas.openxmlformats.org/officeDocument/2006/relationships/numbering" Target="numbering.xml"/><Relationship Id="rId19" Type="http://schemas.openxmlformats.org/officeDocument/2006/relationships/hyperlink" Target="https://www.gov.uk/government/publications/procurement-policy-note-0218-changes-to-data-protection-legislation-general-data-protection-regulation" TargetMode="External"/><Relationship Id="rId6" Type="http://schemas.openxmlformats.org/officeDocument/2006/relationships/styles" Target="styles.xml"/><Relationship Id="rId18" Type="http://schemas.openxmlformats.org/officeDocument/2006/relationships/hyperlink" Target="https://ico.org.uk/ESDWebPages/search/" TargetMode="Externa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FDoxnm70kc6/d9rYHfpDSwXHDg==">AMUW2mVZyOLcyqgrQKbzzxiuwd1Kbk47tGvqIq6V49ZUrvd9x3/n8r1gJq630rV34nWQjLW1rRpU/+/giWa44mf+tUA2ZN/NggNO6qP6WgYK/ls1K+PNnv0hOpbexOnsv3p012qYyP/xP2UCLeXwi6W90uMQ9cP7peHrCDjHBCw7msK9lubYqRDvVKbhCAL2aiEqPF5oT7CgjXRLI3ovdyiehZ8KJOipn4TZQgwFr28b6BhU60li3YeL28j0sj7YX5QXe/qynUf7IqKVNvaMSJwC+Ohl6h6uxtNB7T6zpTsZdLj2xUefy8qFZfcHejhil+17XHtqg7fYu2bxTG2HZVQRK2Qwt7exHJUtM5/tr7P3XbZceftTS39jMYCFEAo6Ls5lagDb3tFBxlQpLTJ63QuD3yp2+cfHjIzHNx6ABx8H7ta1jCFmrtT0D/QaaDxD74RzAVhzjmSekX7PdScqOxzIxlCZvu4560j34nGj9YLcNmKGB3KdHig5hI/3LtbuWjvNLYaE2LNtDGrRSiumNB2ST7Urdz/CbDYhAQHo2BN54cm15HukPuw05yRuh51O6QjHoJVY25WiQzJesRXvrrB09z9RZ7OV6hcmCEosbvzyoNgidPOcpF66U9XzTkD/Dv44OMN5jGdJH9akRKZROgqXXgelYu4XwXhbixn2ddWAJ5YpIB9dcpfZeP2fUtD9Mw+n5JlFTbeYRbskWQQq8pfhFaH37QGZQ3OPtc8IT1XhpqLnz5pXdxvcaXSrNQJmD1xLYAg1uV5T9RbSa7ti+aTS63Puv7DgAo2y0Pn81Npbg6ylWVpGxkipMihHd2db3PMjqjCU7NWaacOHNim/BWuw0VgvoqT/4rCvS7dxJ0VPtRCUauwo5lHWJ04xUcwSUw6HCV9n328wmj8rXFSbyDGijjTXYWDLtyOWCJ3bmGO9g1Y99+Z5xB2L66gigXXUHwtDaTuFPxI4sqbLvY34prmLVM7+gVK+Huo5xW8/0LARVlpAIQmBr6dWBmJPnev4pj9TR75AYV1k93/wd7+TCV7AZAE5GrOub2tzH96bVizUKWnJKFy8M9MWnrESh6ii4vqmddgn8sAvX//1IiorfYj/FGZOVnLc6PPhHpYZrjc9Gz+WCVsJ+LSLxkY78gL0QxkYy6/5FwnrlF5CRlEn22Ku7r29y/n3s0eowQchpT3WLnQvjWD4a2KZUpbsg0Op6TexNDcW5CVh4CSF5RRkyF11L9vgxORh2SciJPSOO+c4xwufUM60h84ETBWploLl5WHuLahBu3uRA3EIROXpjfjf+E9X/U9OW9eYXxQlSBDh/TVLI5MiFVA+53gmswNm5UK0povUXfBct9RAejHhfnTjHcfr9AhhvbsCltCrPpPlvJVUS3bmRV/3CT31eJ5sX9Uw0eVXRkySIHNIoBPfYvBw2zkx/pNXB3Do55UZw4CnFDYRAiGObtOzMaqidQKECfYoHmw1urfYidjx3JhAMaf70LCD1gzToppElkpMO0R3AJSQhInmZ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